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B6946" w14:textId="77777777" w:rsidR="003C768A" w:rsidRDefault="003C768A" w:rsidP="003C768A">
      <w:pPr>
        <w:spacing w:before="360" w:line="240" w:lineRule="auto"/>
        <w:rPr>
          <w:rFonts w:eastAsia="Times New Roman"/>
          <w:b/>
          <w:color w:val="000000"/>
          <w:sz w:val="32"/>
          <w:szCs w:val="32"/>
        </w:rPr>
      </w:pPr>
    </w:p>
    <w:p w14:paraId="0BDC1228" w14:textId="55F9B902" w:rsidR="003C768A" w:rsidRPr="00773BBF" w:rsidRDefault="003C768A" w:rsidP="000C2AD9">
      <w:pPr>
        <w:spacing w:before="360"/>
        <w:rPr>
          <w:rFonts w:eastAsia="Times New Roman"/>
          <w:b/>
          <w:color w:val="000000"/>
          <w:sz w:val="32"/>
          <w:szCs w:val="32"/>
        </w:rPr>
      </w:pPr>
      <w:r w:rsidRPr="00773BBF">
        <w:rPr>
          <w:rFonts w:eastAsia="Times New Roman"/>
          <w:b/>
          <w:color w:val="000000"/>
          <w:sz w:val="32"/>
          <w:szCs w:val="32"/>
        </w:rPr>
        <w:t>Supplemental Resource</w:t>
      </w:r>
    </w:p>
    <w:p w14:paraId="14B138B7" w14:textId="77777777" w:rsidR="003C768A" w:rsidRPr="00DE3604" w:rsidRDefault="003C768A" w:rsidP="000C2AD9">
      <w:pPr>
        <w:spacing w:after="360"/>
        <w:rPr>
          <w:rFonts w:eastAsia="Times New Roman"/>
          <w:b/>
          <w:iCs/>
          <w:color w:val="68A142"/>
          <w:sz w:val="48"/>
        </w:rPr>
      </w:pPr>
      <w:r w:rsidRPr="00DE3604">
        <w:rPr>
          <w:rFonts w:eastAsia="Times New Roman"/>
          <w:b/>
          <w:iCs/>
          <w:color w:val="68A142"/>
          <w:sz w:val="48"/>
        </w:rPr>
        <w:t>Community Capacity Assessment</w:t>
      </w:r>
    </w:p>
    <w:p w14:paraId="6DD97016" w14:textId="77777777" w:rsidR="003C768A" w:rsidRPr="00CB09EF" w:rsidRDefault="003C768A" w:rsidP="000C2AD9">
      <w:pPr>
        <w:spacing w:before="240" w:after="240"/>
        <w:rPr>
          <w:rFonts w:eastAsia="Times New Roman"/>
          <w:color w:val="000000"/>
          <w:sz w:val="36"/>
          <w:szCs w:val="32"/>
        </w:rPr>
      </w:pPr>
      <w:r w:rsidRPr="00CB09EF">
        <w:rPr>
          <w:rFonts w:eastAsia="Times New Roman"/>
          <w:color w:val="000000"/>
          <w:sz w:val="36"/>
          <w:szCs w:val="32"/>
        </w:rPr>
        <w:t>How to Use this Resource</w:t>
      </w:r>
    </w:p>
    <w:p w14:paraId="49ADF141" w14:textId="77777777" w:rsidR="003C768A" w:rsidRDefault="003C768A" w:rsidP="003C768A">
      <w:pPr>
        <w:spacing w:after="120"/>
      </w:pPr>
      <w:r>
        <w:t xml:space="preserve">This resource accompanies Phase 2, Task 2, Step 3 of the Model Guidebook for Business Enterprises. </w:t>
      </w:r>
      <w:r w:rsidRPr="00773BBF">
        <w:t xml:space="preserve">Responsible investments often require active efforts to develop strategies that can address individual and collective weaknesses and strengths across community groups. The first step towards devising such targeted plans should entail nuanced insights gathered through carefully designed research techniques. This </w:t>
      </w:r>
      <w:r>
        <w:t>resource describes and offers a template for one approach that can be used to gather such information: a</w:t>
      </w:r>
      <w:r w:rsidRPr="00773BBF">
        <w:t xml:space="preserve"> community capacity assessment (CCA) </w:t>
      </w:r>
      <w:r>
        <w:t>targeting</w:t>
      </w:r>
      <w:r w:rsidRPr="00773BBF">
        <w:t xml:space="preserve"> characteristics and skills that are considered necessary for effective community involvement throughout the investment process.</w:t>
      </w:r>
      <w:r>
        <w:t xml:space="preserve"> It is important to note that businesses are not the only party responsible for addressing capacity gaps; governments, civil society and the communities themselves should all play a role.</w:t>
      </w:r>
    </w:p>
    <w:p w14:paraId="310D2ECB" w14:textId="77777777" w:rsidR="003C768A" w:rsidRPr="00773BBF" w:rsidRDefault="003C768A" w:rsidP="003C768A">
      <w:pPr>
        <w:spacing w:after="120"/>
      </w:pPr>
      <w:r>
        <w:t>The CCA approach and f</w:t>
      </w:r>
      <w:r w:rsidRPr="00773BBF">
        <w:t>ramework</w:t>
      </w:r>
      <w:r>
        <w:t xml:space="preserve"> outlined in this document are</w:t>
      </w:r>
      <w:r w:rsidRPr="00773BBF">
        <w:t xml:space="preserve"> intended to provide business enterprises with a guide for conducting a CCA of communities likely affected by a proposed investment</w:t>
      </w:r>
      <w:r>
        <w:t xml:space="preserve">. </w:t>
      </w:r>
      <w:r w:rsidRPr="00773BBF">
        <w:t>Importantly, the business should contract a neutral third party to perform the assessment.</w:t>
      </w:r>
      <w:r>
        <w:t xml:space="preserve"> Third party providers, like civil society organizations, may therefore also find this tool valuable. For business enterprise users, this framework can help plan for the assessment, </w:t>
      </w:r>
      <w:r w:rsidRPr="006D7FF2">
        <w:t xml:space="preserve">contract appropriately skilled experts, and collaborate with experts to design and implement action plans. Third party providers may find this a useful starting point for designing assessments with the objective of helping business enterprises ensure that community members have sufficient capacity to effectively engage in a consultative process in alignment with internationally recognized standards of engagement, such as FPIC. </w:t>
      </w:r>
    </w:p>
    <w:p w14:paraId="61C8F5F7" w14:textId="77777777" w:rsidR="003C768A" w:rsidRPr="00CB09EF" w:rsidRDefault="003C768A" w:rsidP="003C768A">
      <w:pPr>
        <w:spacing w:before="240" w:after="240"/>
        <w:rPr>
          <w:rFonts w:eastAsia="Times New Roman"/>
          <w:color w:val="000000"/>
          <w:sz w:val="36"/>
          <w:szCs w:val="32"/>
        </w:rPr>
      </w:pPr>
      <w:r w:rsidRPr="00CB09EF">
        <w:rPr>
          <w:rFonts w:eastAsia="Times New Roman"/>
          <w:color w:val="000000"/>
          <w:sz w:val="36"/>
          <w:szCs w:val="32"/>
        </w:rPr>
        <w:t>Background</w:t>
      </w:r>
    </w:p>
    <w:p w14:paraId="7590E4DC" w14:textId="77777777" w:rsidR="003C768A" w:rsidRPr="00773BBF" w:rsidRDefault="003C768A" w:rsidP="003C768A">
      <w:pPr>
        <w:spacing w:after="120"/>
      </w:pPr>
      <w:r w:rsidRPr="00773BBF">
        <w:t xml:space="preserve">Generally, a CCA is a research tool used to develop a nuanced view about skills, beliefs, or attitudes of community members relevant to a specific issue of interest. If </w:t>
      </w:r>
      <w:r w:rsidRPr="00773BBF">
        <w:lastRenderedPageBreak/>
        <w:t xml:space="preserve">conducted correctly, CCAs can be used to gain necessary information about the community and its members to further desired goals and achieve anticipated outcomes by 1) identifying relevant traits amongst the community that that are already strong and 2) identify characteristics which are weaker and require strengthening. CCAs in this regard are usually conducted towards the </w:t>
      </w:r>
      <w:r w:rsidRPr="00773BBF">
        <w:rPr>
          <w:i/>
        </w:rPr>
        <w:t>beginning</w:t>
      </w:r>
      <w:r w:rsidRPr="00773BBF">
        <w:t xml:space="preserve"> of the investment process in order ensure that community members and groups possess the necessary traits and skills required to effectively engage throughout the process.</w:t>
      </w:r>
    </w:p>
    <w:p w14:paraId="52A8CDD9" w14:textId="77777777" w:rsidR="003C768A" w:rsidRPr="00773BBF" w:rsidRDefault="003C768A" w:rsidP="003C768A">
      <w:pPr>
        <w:spacing w:after="120"/>
      </w:pPr>
      <w:r w:rsidRPr="00773BBF">
        <w:t>The CCA tool can also be applied throughout the investment process to track the effectiveness of community development initiatives over time, but often do not replace the need for independent evaluations of project specific goals and outcomes.</w:t>
      </w:r>
    </w:p>
    <w:p w14:paraId="30EDD679" w14:textId="77777777" w:rsidR="003C768A" w:rsidRPr="00CB09EF" w:rsidRDefault="003C768A" w:rsidP="003C768A">
      <w:pPr>
        <w:spacing w:before="240" w:after="240"/>
        <w:rPr>
          <w:rFonts w:eastAsia="Times New Roman"/>
          <w:color w:val="000000"/>
          <w:sz w:val="36"/>
          <w:szCs w:val="32"/>
        </w:rPr>
      </w:pPr>
      <w:r w:rsidRPr="00CB09EF">
        <w:rPr>
          <w:rFonts w:eastAsia="Times New Roman"/>
          <w:color w:val="000000"/>
          <w:sz w:val="36"/>
          <w:szCs w:val="32"/>
        </w:rPr>
        <w:t>Components of the CCA Framework</w:t>
      </w:r>
    </w:p>
    <w:p w14:paraId="2F49B53A" w14:textId="77777777" w:rsidR="003C768A" w:rsidRPr="00773BBF" w:rsidRDefault="003C768A" w:rsidP="003C768A">
      <w:pPr>
        <w:spacing w:after="120"/>
      </w:pPr>
      <w:r w:rsidRPr="00773BBF">
        <w:t xml:space="preserve">The specific components of the framework are described below. </w:t>
      </w:r>
    </w:p>
    <w:p w14:paraId="39BA40AC" w14:textId="77777777" w:rsidR="003C768A" w:rsidRPr="00CB09EF" w:rsidRDefault="003C768A" w:rsidP="003C768A">
      <w:pPr>
        <w:spacing w:before="240" w:after="240"/>
        <w:rPr>
          <w:sz w:val="32"/>
        </w:rPr>
      </w:pPr>
      <w:r w:rsidRPr="00CB09EF">
        <w:rPr>
          <w:sz w:val="32"/>
        </w:rPr>
        <w:t>Capacities of Interest</w:t>
      </w:r>
    </w:p>
    <w:p w14:paraId="394FCEB7" w14:textId="77777777" w:rsidR="003C768A" w:rsidRPr="00773BBF" w:rsidRDefault="003C768A" w:rsidP="003C768A">
      <w:pPr>
        <w:spacing w:after="120"/>
      </w:pPr>
      <w:r w:rsidRPr="00773BBF">
        <w:t xml:space="preserve">The CCA framework is organized around a set of “capacity domains”, which are broad categories of characteristics that are thought to be essential for effective engagement in a consultative process. The list provided has been thematically organized into capacities relevant to the characteristics of: Leadership, Economic Stability, Knowledge and Awareness, and Participation Ability. The capacities listed under each of these themes are thought to be minimally necessary to achieve the following goals related to ensuring an effective consultative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3C768A" w:rsidRPr="00DE31C8" w14:paraId="1D58D593" w14:textId="77777777" w:rsidTr="00183B31">
        <w:tc>
          <w:tcPr>
            <w:tcW w:w="4788" w:type="dxa"/>
            <w:shd w:val="clear" w:color="auto" w:fill="A8D08D"/>
          </w:tcPr>
          <w:p w14:paraId="45BA2037" w14:textId="77777777" w:rsidR="003C768A" w:rsidRPr="00DE31C8" w:rsidRDefault="003C768A" w:rsidP="00183B31">
            <w:pPr>
              <w:spacing w:after="120" w:line="240" w:lineRule="auto"/>
              <w:rPr>
                <w:b/>
                <w:smallCaps/>
                <w:sz w:val="22"/>
              </w:rPr>
            </w:pPr>
            <w:r w:rsidRPr="00DE31C8">
              <w:rPr>
                <w:b/>
                <w:smallCaps/>
                <w:sz w:val="22"/>
              </w:rPr>
              <w:t>Theme</w:t>
            </w:r>
          </w:p>
        </w:tc>
        <w:tc>
          <w:tcPr>
            <w:tcW w:w="4788" w:type="dxa"/>
            <w:shd w:val="clear" w:color="auto" w:fill="A8D08D"/>
          </w:tcPr>
          <w:p w14:paraId="1072C0BD" w14:textId="77777777" w:rsidR="003C768A" w:rsidRPr="00DE31C8" w:rsidRDefault="003C768A" w:rsidP="00183B31">
            <w:pPr>
              <w:spacing w:after="120" w:line="240" w:lineRule="auto"/>
              <w:rPr>
                <w:b/>
                <w:smallCaps/>
                <w:sz w:val="22"/>
              </w:rPr>
            </w:pPr>
            <w:r w:rsidRPr="00DE31C8">
              <w:rPr>
                <w:b/>
                <w:smallCaps/>
                <w:sz w:val="22"/>
              </w:rPr>
              <w:t>Goal</w:t>
            </w:r>
          </w:p>
        </w:tc>
      </w:tr>
      <w:tr w:rsidR="003C768A" w:rsidRPr="00DE31C8" w14:paraId="5DF5FC21" w14:textId="77777777" w:rsidTr="00183B31">
        <w:trPr>
          <w:trHeight w:val="1007"/>
        </w:trPr>
        <w:tc>
          <w:tcPr>
            <w:tcW w:w="4788" w:type="dxa"/>
            <w:shd w:val="clear" w:color="auto" w:fill="auto"/>
          </w:tcPr>
          <w:p w14:paraId="740623BE" w14:textId="77777777" w:rsidR="003C768A" w:rsidRPr="00DE31C8" w:rsidRDefault="003C768A" w:rsidP="00183B31">
            <w:pPr>
              <w:spacing w:after="120" w:line="240" w:lineRule="auto"/>
              <w:rPr>
                <w:sz w:val="22"/>
              </w:rPr>
            </w:pPr>
            <w:r w:rsidRPr="00DE31C8">
              <w:rPr>
                <w:sz w:val="22"/>
              </w:rPr>
              <w:t>Leadership</w:t>
            </w:r>
          </w:p>
        </w:tc>
        <w:tc>
          <w:tcPr>
            <w:tcW w:w="4788" w:type="dxa"/>
            <w:shd w:val="clear" w:color="auto" w:fill="auto"/>
          </w:tcPr>
          <w:p w14:paraId="2A962AD5" w14:textId="77777777" w:rsidR="003C768A" w:rsidRPr="00DE31C8" w:rsidRDefault="003C768A" w:rsidP="00183B31">
            <w:pPr>
              <w:spacing w:after="120" w:line="240" w:lineRule="auto"/>
              <w:rPr>
                <w:sz w:val="22"/>
              </w:rPr>
            </w:pPr>
            <w:r w:rsidRPr="00DE31C8">
              <w:rPr>
                <w:sz w:val="22"/>
              </w:rPr>
              <w:t>Ensure effective representation of interests across all community members in investment activities</w:t>
            </w:r>
          </w:p>
        </w:tc>
      </w:tr>
      <w:tr w:rsidR="003C768A" w:rsidRPr="00DE31C8" w14:paraId="0CA8C1B0" w14:textId="77777777" w:rsidTr="00183B31">
        <w:trPr>
          <w:trHeight w:val="710"/>
        </w:trPr>
        <w:tc>
          <w:tcPr>
            <w:tcW w:w="4788" w:type="dxa"/>
            <w:shd w:val="clear" w:color="auto" w:fill="auto"/>
          </w:tcPr>
          <w:p w14:paraId="40D65428" w14:textId="77777777" w:rsidR="003C768A" w:rsidRPr="00DE31C8" w:rsidRDefault="003C768A" w:rsidP="00183B31">
            <w:pPr>
              <w:spacing w:after="120" w:line="240" w:lineRule="auto"/>
              <w:rPr>
                <w:sz w:val="22"/>
              </w:rPr>
            </w:pPr>
            <w:r w:rsidRPr="00DE31C8">
              <w:rPr>
                <w:sz w:val="22"/>
              </w:rPr>
              <w:t>Economic Stability</w:t>
            </w:r>
          </w:p>
        </w:tc>
        <w:tc>
          <w:tcPr>
            <w:tcW w:w="4788" w:type="dxa"/>
            <w:shd w:val="clear" w:color="auto" w:fill="auto"/>
          </w:tcPr>
          <w:p w14:paraId="79675805" w14:textId="77777777" w:rsidR="003C768A" w:rsidRPr="00DE31C8" w:rsidRDefault="003C768A" w:rsidP="00183B31">
            <w:pPr>
              <w:spacing w:after="120" w:line="240" w:lineRule="auto"/>
              <w:rPr>
                <w:sz w:val="22"/>
              </w:rPr>
            </w:pPr>
            <w:r w:rsidRPr="00DE31C8">
              <w:rPr>
                <w:sz w:val="22"/>
              </w:rPr>
              <w:t xml:space="preserve">Mitigate the possibility of decisions unduly influenced by short-term economic needs. </w:t>
            </w:r>
          </w:p>
        </w:tc>
      </w:tr>
      <w:tr w:rsidR="003C768A" w:rsidRPr="00DE31C8" w14:paraId="76D025DA" w14:textId="77777777" w:rsidTr="00183B31">
        <w:trPr>
          <w:trHeight w:val="1250"/>
        </w:trPr>
        <w:tc>
          <w:tcPr>
            <w:tcW w:w="4788" w:type="dxa"/>
            <w:shd w:val="clear" w:color="auto" w:fill="auto"/>
          </w:tcPr>
          <w:p w14:paraId="411B38CE" w14:textId="77777777" w:rsidR="003C768A" w:rsidRPr="00DE31C8" w:rsidRDefault="003C768A" w:rsidP="00183B31">
            <w:pPr>
              <w:spacing w:after="120" w:line="240" w:lineRule="auto"/>
              <w:rPr>
                <w:sz w:val="22"/>
              </w:rPr>
            </w:pPr>
            <w:r w:rsidRPr="00DE31C8">
              <w:rPr>
                <w:sz w:val="22"/>
              </w:rPr>
              <w:t>Knowledge and Awareness</w:t>
            </w:r>
          </w:p>
        </w:tc>
        <w:tc>
          <w:tcPr>
            <w:tcW w:w="4788" w:type="dxa"/>
            <w:shd w:val="clear" w:color="auto" w:fill="auto"/>
          </w:tcPr>
          <w:p w14:paraId="4C5F15B2" w14:textId="77777777" w:rsidR="003C768A" w:rsidRPr="00DE31C8" w:rsidRDefault="003C768A" w:rsidP="00183B31">
            <w:pPr>
              <w:spacing w:after="120" w:line="240" w:lineRule="auto"/>
              <w:rPr>
                <w:sz w:val="22"/>
              </w:rPr>
            </w:pPr>
            <w:r w:rsidRPr="00DE31C8">
              <w:rPr>
                <w:sz w:val="22"/>
              </w:rPr>
              <w:t>Community members understand their rights, can participate meaningfully in assessment and negotiation activities, and are positioned to make informed decisions.</w:t>
            </w:r>
          </w:p>
        </w:tc>
      </w:tr>
      <w:tr w:rsidR="003C768A" w:rsidRPr="00DE31C8" w14:paraId="19DEE4A9" w14:textId="77777777" w:rsidTr="00183B31">
        <w:trPr>
          <w:trHeight w:val="710"/>
        </w:trPr>
        <w:tc>
          <w:tcPr>
            <w:tcW w:w="4788" w:type="dxa"/>
            <w:shd w:val="clear" w:color="auto" w:fill="auto"/>
          </w:tcPr>
          <w:p w14:paraId="2A491462" w14:textId="77777777" w:rsidR="003C768A" w:rsidRPr="00DE31C8" w:rsidRDefault="003C768A" w:rsidP="00183B31">
            <w:pPr>
              <w:spacing w:after="120" w:line="240" w:lineRule="auto"/>
              <w:rPr>
                <w:sz w:val="22"/>
              </w:rPr>
            </w:pPr>
            <w:r w:rsidRPr="00DE31C8">
              <w:rPr>
                <w:sz w:val="22"/>
              </w:rPr>
              <w:t>Participation Abilities</w:t>
            </w:r>
          </w:p>
        </w:tc>
        <w:tc>
          <w:tcPr>
            <w:tcW w:w="4788" w:type="dxa"/>
            <w:shd w:val="clear" w:color="auto" w:fill="auto"/>
          </w:tcPr>
          <w:p w14:paraId="509FB490" w14:textId="77777777" w:rsidR="003C768A" w:rsidRPr="00DE31C8" w:rsidRDefault="003C768A" w:rsidP="00183B31">
            <w:pPr>
              <w:spacing w:after="120" w:line="240" w:lineRule="auto"/>
              <w:rPr>
                <w:sz w:val="22"/>
              </w:rPr>
            </w:pPr>
            <w:r w:rsidRPr="00DE31C8">
              <w:rPr>
                <w:sz w:val="22"/>
              </w:rPr>
              <w:t>Investment activities will include the full participation of land holders and users</w:t>
            </w:r>
          </w:p>
        </w:tc>
      </w:tr>
    </w:tbl>
    <w:p w14:paraId="247C3072" w14:textId="77777777" w:rsidR="003C768A" w:rsidRPr="00CB09EF" w:rsidRDefault="003C768A" w:rsidP="003C768A">
      <w:pPr>
        <w:spacing w:before="240" w:after="240"/>
        <w:rPr>
          <w:sz w:val="32"/>
        </w:rPr>
      </w:pPr>
      <w:r w:rsidRPr="00CB09EF">
        <w:rPr>
          <w:sz w:val="32"/>
        </w:rPr>
        <w:lastRenderedPageBreak/>
        <w:t>Indicators</w:t>
      </w:r>
    </w:p>
    <w:p w14:paraId="4B5B5DAE" w14:textId="77777777" w:rsidR="003C768A" w:rsidRPr="00773BBF" w:rsidRDefault="003C768A" w:rsidP="003C768A">
      <w:r w:rsidRPr="00773BBF">
        <w:t xml:space="preserve">Each of the capacities has a corresponding indicator, meant to aid the process of measurement. The indicators provide a proxy or an indication to help determine whether the community individuals and groups have demonstrated sufficient levels of the capacities of interest. The included indicators have been designed to allow for only binary (yes/no) determinations. </w:t>
      </w:r>
      <w:bookmarkStart w:id="0" w:name="_Hlk515616774"/>
      <w:r>
        <w:t xml:space="preserve">Because capacities and cultural realities will vary based on the national or regional context, companies will have to determine how to meet each indicator depending on their specific situation. </w:t>
      </w:r>
      <w:bookmarkEnd w:id="0"/>
    </w:p>
    <w:p w14:paraId="0B25B501" w14:textId="77777777" w:rsidR="003C768A" w:rsidRPr="00CB09EF" w:rsidRDefault="003C768A" w:rsidP="003C768A">
      <w:pPr>
        <w:spacing w:before="240" w:after="240"/>
        <w:rPr>
          <w:sz w:val="32"/>
        </w:rPr>
      </w:pPr>
      <w:r w:rsidRPr="00CB09EF">
        <w:rPr>
          <w:sz w:val="32"/>
        </w:rPr>
        <w:t>Actions to Take</w:t>
      </w:r>
    </w:p>
    <w:p w14:paraId="409DA435" w14:textId="77777777" w:rsidR="003C768A" w:rsidRDefault="003C768A" w:rsidP="003C768A">
      <w:pPr>
        <w:spacing w:after="120"/>
      </w:pPr>
      <w:r>
        <w:t>T</w:t>
      </w:r>
      <w:r w:rsidRPr="00773BBF">
        <w:t xml:space="preserve">he business enterprise should </w:t>
      </w:r>
      <w:r>
        <w:t>also develop a set of proposed actions to take when it is determined</w:t>
      </w:r>
      <w:r w:rsidRPr="00773BBF">
        <w:t xml:space="preserve"> that </w:t>
      </w:r>
      <w:r>
        <w:t>a</w:t>
      </w:r>
      <w:r w:rsidRPr="00773BBF">
        <w:t xml:space="preserve"> </w:t>
      </w:r>
      <w:r>
        <w:t xml:space="preserve">desired capacity is </w:t>
      </w:r>
      <w:r w:rsidRPr="00773BBF">
        <w:t>not present or weak. These actions should be designed to help ensure that the capacity levels increase to the desired level before any further steps are taken along the investment process</w:t>
      </w:r>
      <w:r>
        <w:t xml:space="preserve"> or that adequate measures are taken to compensate for any lasting weaknesses</w:t>
      </w:r>
      <w:r w:rsidRPr="00773BBF">
        <w:t xml:space="preserve">. </w:t>
      </w:r>
    </w:p>
    <w:p w14:paraId="7AB14B9C" w14:textId="77777777" w:rsidR="003C768A" w:rsidRDefault="003C768A" w:rsidP="003C768A">
      <w:pPr>
        <w:spacing w:after="120"/>
      </w:pPr>
      <w:r>
        <w:t xml:space="preserve">For example, if leadership is determined to be weak or non-existent for a sub-group of interest, the business enterprise might design an action around identifying individuals to train and become active representatives of that subgroup throughout the investment process to ensure that their interests are considered. </w:t>
      </w:r>
    </w:p>
    <w:p w14:paraId="7EAE8F03" w14:textId="77777777" w:rsidR="003C768A" w:rsidRDefault="003C768A" w:rsidP="003C768A">
      <w:pPr>
        <w:spacing w:after="120"/>
      </w:pPr>
      <w:r>
        <w:t xml:space="preserve">Similarly, if individuals within a sub-group are determined to lack sufficient literacy, the business enterprise may elect to present information in format that is easily comprehensible such as images and maps, or convey the information orally, rather through written text.   </w:t>
      </w:r>
    </w:p>
    <w:p w14:paraId="09B1634C" w14:textId="77777777" w:rsidR="003C768A" w:rsidRPr="00CB09EF" w:rsidRDefault="003C768A" w:rsidP="003C768A">
      <w:pPr>
        <w:spacing w:before="240" w:after="240"/>
        <w:rPr>
          <w:sz w:val="32"/>
        </w:rPr>
      </w:pPr>
      <w:r w:rsidRPr="00CB09EF">
        <w:rPr>
          <w:sz w:val="32"/>
        </w:rPr>
        <w:t xml:space="preserve">Community Groups </w:t>
      </w:r>
    </w:p>
    <w:p w14:paraId="753B222A" w14:textId="77777777" w:rsidR="003C768A" w:rsidRPr="00773BBF" w:rsidRDefault="003C768A" w:rsidP="003C768A">
      <w:r>
        <w:t>As discussed in the g</w:t>
      </w:r>
      <w:r w:rsidRPr="00773BBF">
        <w:t xml:space="preserve">uidebook, responsible investments must actively engage women and members of vulnerable sub-groups within each target community. For that reason, the framework provides space to name relevant sub-groups (such as women, ethnic </w:t>
      </w:r>
      <w:r>
        <w:t>and</w:t>
      </w:r>
      <w:r w:rsidRPr="00773BBF">
        <w:t xml:space="preserve"> religious minorities, </w:t>
      </w:r>
      <w:r>
        <w:t xml:space="preserve">and </w:t>
      </w:r>
      <w:r w:rsidRPr="00773BBF">
        <w:t xml:space="preserve">pastoralists) who might otherwise be left out of consultations with the business enterprise due to their perceived status and abilities. </w:t>
      </w:r>
    </w:p>
    <w:p w14:paraId="0DCF618A" w14:textId="77777777" w:rsidR="00D77757" w:rsidRDefault="00D77757" w:rsidP="003C768A">
      <w:pPr>
        <w:spacing w:before="240" w:after="240"/>
        <w:rPr>
          <w:rFonts w:eastAsia="Times New Roman"/>
          <w:color w:val="000000"/>
          <w:sz w:val="36"/>
          <w:szCs w:val="32"/>
        </w:rPr>
      </w:pPr>
    </w:p>
    <w:p w14:paraId="3A460D6D" w14:textId="77777777" w:rsidR="00D77757" w:rsidRDefault="00D77757" w:rsidP="003C768A">
      <w:pPr>
        <w:spacing w:before="240" w:after="240"/>
        <w:rPr>
          <w:rFonts w:eastAsia="Times New Roman"/>
          <w:color w:val="000000"/>
          <w:sz w:val="36"/>
          <w:szCs w:val="32"/>
        </w:rPr>
      </w:pPr>
    </w:p>
    <w:p w14:paraId="5B616830" w14:textId="67DD9265" w:rsidR="003C768A" w:rsidRPr="00CB09EF" w:rsidRDefault="003C768A" w:rsidP="003C768A">
      <w:pPr>
        <w:spacing w:before="240" w:after="240"/>
        <w:rPr>
          <w:rFonts w:eastAsia="Times New Roman"/>
          <w:color w:val="000000"/>
          <w:sz w:val="36"/>
          <w:szCs w:val="32"/>
        </w:rPr>
      </w:pPr>
      <w:r w:rsidRPr="00CB09EF">
        <w:rPr>
          <w:rFonts w:eastAsia="Times New Roman"/>
          <w:color w:val="000000"/>
          <w:sz w:val="36"/>
          <w:szCs w:val="32"/>
        </w:rPr>
        <w:lastRenderedPageBreak/>
        <w:t>Using the Framework</w:t>
      </w:r>
    </w:p>
    <w:p w14:paraId="42E6D334" w14:textId="77777777" w:rsidR="003C768A" w:rsidRPr="00D26702" w:rsidRDefault="003C768A" w:rsidP="003C768A">
      <w:r w:rsidRPr="00D26702">
        <w:t xml:space="preserve">The following section provides a template for a CCA. Importantly, it is intended only to be a guide. It is recommended and expected that the user will customize it as needed to accommodate the specific culture and context of the relevant community as well as the specifics of the intended investment. The themes, capacities, and indicators should be informed by the specific objective that the business enterprise hopes to achieve in preparation for and during the investment process. </w:t>
      </w:r>
    </w:p>
    <w:p w14:paraId="2C413C98" w14:textId="77777777" w:rsidR="003C768A" w:rsidRPr="00D26702" w:rsidRDefault="003C768A" w:rsidP="003C768A">
      <w:r w:rsidRPr="00D26702">
        <w:t xml:space="preserve">Through an external service provider, these domains should be assessed using qualitative research techniques. Researchers should engage directly with members of each community and sub-community to gather self-reported perspectives, but can also use information gathered through key-informants such as village elders and officials. The determination of capacity level should be based on a combination of all evidence gathered using robust and objective research and analytical processes. </w:t>
      </w:r>
    </w:p>
    <w:p w14:paraId="5DBE70BA" w14:textId="77777777" w:rsidR="003C768A" w:rsidRPr="00D26702" w:rsidRDefault="003C768A" w:rsidP="003C768A">
      <w:r w:rsidRPr="00D26702">
        <w:t xml:space="preserve">Furthermore, the assessment should involve a diverse representation of community members to ensure that a fair assessment is developed about the community as a whole. Specifically, sub-groups of likely vulnerable members should be targeted separately to ensure that required measures are taken to eventually increase their capacity and include them in the consultative process. </w:t>
      </w:r>
    </w:p>
    <w:p w14:paraId="6DF783C8" w14:textId="77777777" w:rsidR="003C768A" w:rsidRDefault="003C768A" w:rsidP="003C768A">
      <w:pPr>
        <w:rPr>
          <w:rFonts w:eastAsia="Times New Roman"/>
          <w:color w:val="000000"/>
          <w:sz w:val="32"/>
          <w:szCs w:val="32"/>
        </w:rPr>
        <w:sectPr w:rsidR="003C768A" w:rsidSect="00B43ABE">
          <w:footerReference w:type="default" r:id="rId8"/>
          <w:headerReference w:type="first" r:id="rId9"/>
          <w:pgSz w:w="12240" w:h="15840"/>
          <w:pgMar w:top="1440" w:right="1440" w:bottom="1440" w:left="1440" w:header="720" w:footer="720" w:gutter="0"/>
          <w:pgNumType w:start="1"/>
          <w:cols w:space="720"/>
          <w:titlePg/>
          <w:docGrid w:linePitch="360"/>
        </w:sectPr>
      </w:pPr>
    </w:p>
    <w:p w14:paraId="4B87854B" w14:textId="77777777" w:rsidR="003C768A" w:rsidRPr="0022640A" w:rsidRDefault="003C768A" w:rsidP="003C768A">
      <w:pPr>
        <w:jc w:val="center"/>
        <w:rPr>
          <w:b/>
          <w:sz w:val="28"/>
          <w:szCs w:val="28"/>
        </w:rPr>
      </w:pPr>
      <w:r w:rsidRPr="0022640A">
        <w:rPr>
          <w:b/>
          <w:sz w:val="28"/>
          <w:szCs w:val="28"/>
        </w:rPr>
        <w:lastRenderedPageBreak/>
        <w:t>RIPL C</w:t>
      </w:r>
      <w:r>
        <w:rPr>
          <w:b/>
          <w:sz w:val="28"/>
          <w:szCs w:val="28"/>
        </w:rPr>
        <w:t xml:space="preserve">CA </w:t>
      </w:r>
      <w:r w:rsidRPr="0022640A">
        <w:rPr>
          <w:b/>
          <w:sz w:val="28"/>
          <w:szCs w:val="28"/>
        </w:rPr>
        <w:t>Framework</w:t>
      </w: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8"/>
        <w:gridCol w:w="2341"/>
        <w:gridCol w:w="1538"/>
        <w:gridCol w:w="1234"/>
        <w:gridCol w:w="1554"/>
        <w:gridCol w:w="1554"/>
        <w:gridCol w:w="3500"/>
      </w:tblGrid>
      <w:tr w:rsidR="003C768A" w:rsidRPr="009F5C9F" w14:paraId="260F9217" w14:textId="77777777" w:rsidTr="00183B31">
        <w:trPr>
          <w:trHeight w:val="432"/>
        </w:trPr>
        <w:tc>
          <w:tcPr>
            <w:tcW w:w="5000" w:type="pct"/>
            <w:gridSpan w:val="7"/>
            <w:shd w:val="clear" w:color="auto" w:fill="70AD47"/>
            <w:vAlign w:val="center"/>
            <w:hideMark/>
          </w:tcPr>
          <w:p w14:paraId="29116EFB" w14:textId="77777777" w:rsidR="003C768A" w:rsidRPr="009F5C9F" w:rsidRDefault="003C768A" w:rsidP="00183B31">
            <w:pPr>
              <w:spacing w:line="240" w:lineRule="auto"/>
              <w:jc w:val="center"/>
              <w:rPr>
                <w:rFonts w:eastAsia="Times New Roman"/>
                <w:b/>
                <w:smallCaps/>
                <w:color w:val="000000"/>
                <w:sz w:val="22"/>
                <w:szCs w:val="22"/>
              </w:rPr>
            </w:pPr>
            <w:r w:rsidRPr="009F5C9F">
              <w:rPr>
                <w:rFonts w:eastAsia="Times New Roman"/>
                <w:b/>
                <w:smallCaps/>
                <w:color w:val="000000"/>
                <w:sz w:val="22"/>
                <w:szCs w:val="22"/>
              </w:rPr>
              <w:t>Leadership</w:t>
            </w:r>
          </w:p>
          <w:p w14:paraId="1CDB59C5" w14:textId="77777777" w:rsidR="003C768A" w:rsidRPr="009F5C9F" w:rsidRDefault="003C768A" w:rsidP="00183B31">
            <w:pPr>
              <w:spacing w:line="240" w:lineRule="auto"/>
              <w:jc w:val="center"/>
              <w:rPr>
                <w:rFonts w:eastAsia="Times New Roman"/>
                <w:b/>
                <w:color w:val="000000"/>
                <w:sz w:val="22"/>
                <w:szCs w:val="22"/>
              </w:rPr>
            </w:pPr>
            <w:r w:rsidRPr="009F5C9F">
              <w:rPr>
                <w:rFonts w:eastAsia="Times New Roman"/>
                <w:b/>
                <w:smallCaps/>
                <w:color w:val="000000"/>
                <w:sz w:val="22"/>
                <w:szCs w:val="22"/>
              </w:rPr>
              <w:t>Goal: Ensure effective representation of interests across all community members in investment activities</w:t>
            </w:r>
          </w:p>
        </w:tc>
      </w:tr>
      <w:tr w:rsidR="003C768A" w:rsidRPr="009F5C9F" w14:paraId="5817DA6D" w14:textId="77777777" w:rsidTr="00183B31">
        <w:trPr>
          <w:trHeight w:val="1465"/>
        </w:trPr>
        <w:tc>
          <w:tcPr>
            <w:tcW w:w="603" w:type="pct"/>
            <w:shd w:val="clear" w:color="auto" w:fill="C5E0B3"/>
            <w:vAlign w:val="center"/>
            <w:hideMark/>
          </w:tcPr>
          <w:p w14:paraId="3E6446AF"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Capacity Domain</w:t>
            </w:r>
          </w:p>
        </w:tc>
        <w:tc>
          <w:tcPr>
            <w:tcW w:w="878" w:type="pct"/>
            <w:shd w:val="clear" w:color="auto" w:fill="C5E0B3"/>
            <w:vAlign w:val="center"/>
            <w:hideMark/>
          </w:tcPr>
          <w:p w14:paraId="27F8889C"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Indicators</w:t>
            </w:r>
          </w:p>
        </w:tc>
        <w:tc>
          <w:tcPr>
            <w:tcW w:w="577" w:type="pct"/>
            <w:shd w:val="clear" w:color="auto" w:fill="C5E0B3"/>
            <w:vAlign w:val="center"/>
            <w:hideMark/>
          </w:tcPr>
          <w:p w14:paraId="049D84C5"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Community Elites</w:t>
            </w:r>
          </w:p>
        </w:tc>
        <w:tc>
          <w:tcPr>
            <w:tcW w:w="463" w:type="pct"/>
            <w:shd w:val="clear" w:color="auto" w:fill="C5E0B3"/>
            <w:vAlign w:val="center"/>
            <w:hideMark/>
          </w:tcPr>
          <w:p w14:paraId="29FB209B"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Women</w:t>
            </w:r>
          </w:p>
        </w:tc>
        <w:tc>
          <w:tcPr>
            <w:tcW w:w="583" w:type="pct"/>
            <w:shd w:val="clear" w:color="auto" w:fill="C5E0B3"/>
            <w:vAlign w:val="center"/>
          </w:tcPr>
          <w:p w14:paraId="221EA623"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Minority subgroup #1 (e.g. ethnic minority)</w:t>
            </w:r>
          </w:p>
        </w:tc>
        <w:tc>
          <w:tcPr>
            <w:tcW w:w="583" w:type="pct"/>
            <w:shd w:val="clear" w:color="auto" w:fill="C5E0B3"/>
            <w:vAlign w:val="center"/>
          </w:tcPr>
          <w:p w14:paraId="0CD85FAA"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Minority subgroup #2 (e.g. pastoralists)</w:t>
            </w:r>
          </w:p>
        </w:tc>
        <w:tc>
          <w:tcPr>
            <w:tcW w:w="1312" w:type="pct"/>
            <w:shd w:val="clear" w:color="auto" w:fill="C5E0B3"/>
            <w:vAlign w:val="center"/>
          </w:tcPr>
          <w:p w14:paraId="63DAB327"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Actions to take if capacity is determined to be weak or non-existent.</w:t>
            </w:r>
          </w:p>
        </w:tc>
      </w:tr>
      <w:tr w:rsidR="003C768A" w:rsidRPr="009F5C9F" w14:paraId="64AA1D8A" w14:textId="77777777" w:rsidTr="00183B31">
        <w:trPr>
          <w:trHeight w:val="3131"/>
        </w:trPr>
        <w:tc>
          <w:tcPr>
            <w:tcW w:w="603" w:type="pct"/>
            <w:shd w:val="clear" w:color="auto" w:fill="auto"/>
            <w:vAlign w:val="center"/>
            <w:hideMark/>
          </w:tcPr>
          <w:p w14:paraId="262359B9"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xml:space="preserve">Active leadership </w:t>
            </w:r>
          </w:p>
        </w:tc>
        <w:tc>
          <w:tcPr>
            <w:tcW w:w="878" w:type="pct"/>
            <w:shd w:val="clear" w:color="auto" w:fill="auto"/>
            <w:vAlign w:val="center"/>
            <w:hideMark/>
          </w:tcPr>
          <w:p w14:paraId="3535C4AE"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Sub-groups are represented and meaningfully contribute</w:t>
            </w:r>
          </w:p>
          <w:p w14:paraId="6AC72312"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within the formal leadership structure</w:t>
            </w:r>
          </w:p>
          <w:p w14:paraId="74995DE6"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(e.g. community governance structures, forums, and other civic and/or political groups).</w:t>
            </w:r>
          </w:p>
        </w:tc>
        <w:tc>
          <w:tcPr>
            <w:tcW w:w="577" w:type="pct"/>
            <w:shd w:val="clear" w:color="auto" w:fill="auto"/>
            <w:vAlign w:val="center"/>
            <w:hideMark/>
          </w:tcPr>
          <w:p w14:paraId="3AB44434" w14:textId="77777777" w:rsidR="003C768A" w:rsidRPr="009F5C9F" w:rsidRDefault="003C768A" w:rsidP="00183B31">
            <w:pPr>
              <w:spacing w:line="240" w:lineRule="auto"/>
              <w:rPr>
                <w:rFonts w:eastAsia="Times New Roman"/>
                <w:color w:val="000000"/>
                <w:sz w:val="22"/>
                <w:szCs w:val="22"/>
              </w:rPr>
            </w:pPr>
          </w:p>
        </w:tc>
        <w:tc>
          <w:tcPr>
            <w:tcW w:w="463" w:type="pct"/>
            <w:shd w:val="clear" w:color="auto" w:fill="auto"/>
            <w:hideMark/>
          </w:tcPr>
          <w:p w14:paraId="30A95E47"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xml:space="preserve">. </w:t>
            </w:r>
          </w:p>
        </w:tc>
        <w:tc>
          <w:tcPr>
            <w:tcW w:w="583" w:type="pct"/>
          </w:tcPr>
          <w:p w14:paraId="6C928608" w14:textId="77777777" w:rsidR="003C768A" w:rsidRPr="009F5C9F" w:rsidRDefault="003C768A" w:rsidP="00183B31">
            <w:pPr>
              <w:spacing w:line="240" w:lineRule="auto"/>
              <w:rPr>
                <w:rFonts w:eastAsia="Times New Roman"/>
                <w:color w:val="000000"/>
                <w:sz w:val="22"/>
                <w:szCs w:val="22"/>
              </w:rPr>
            </w:pPr>
          </w:p>
        </w:tc>
        <w:tc>
          <w:tcPr>
            <w:tcW w:w="583" w:type="pct"/>
          </w:tcPr>
          <w:p w14:paraId="4C2CE29B" w14:textId="77777777" w:rsidR="003C768A" w:rsidRPr="009F5C9F" w:rsidRDefault="003C768A" w:rsidP="00183B31">
            <w:pPr>
              <w:spacing w:line="240" w:lineRule="auto"/>
              <w:jc w:val="center"/>
              <w:rPr>
                <w:rFonts w:eastAsia="Times New Roman"/>
                <w:color w:val="000000"/>
                <w:sz w:val="22"/>
                <w:szCs w:val="22"/>
              </w:rPr>
            </w:pPr>
          </w:p>
        </w:tc>
        <w:tc>
          <w:tcPr>
            <w:tcW w:w="1312" w:type="pct"/>
          </w:tcPr>
          <w:p w14:paraId="70FE3E54" w14:textId="77777777" w:rsidR="003C768A" w:rsidRPr="009F5C9F" w:rsidRDefault="003C768A" w:rsidP="00183B31">
            <w:pPr>
              <w:spacing w:line="240" w:lineRule="auto"/>
              <w:rPr>
                <w:rFonts w:eastAsia="Times New Roman"/>
                <w:color w:val="000000"/>
                <w:sz w:val="22"/>
                <w:szCs w:val="22"/>
              </w:rPr>
            </w:pPr>
          </w:p>
        </w:tc>
      </w:tr>
      <w:tr w:rsidR="003C768A" w:rsidRPr="009F5C9F" w14:paraId="24391CDA" w14:textId="77777777" w:rsidTr="00183B31">
        <w:trPr>
          <w:trHeight w:val="1610"/>
        </w:trPr>
        <w:tc>
          <w:tcPr>
            <w:tcW w:w="603" w:type="pct"/>
            <w:shd w:val="clear" w:color="auto" w:fill="auto"/>
            <w:vAlign w:val="center"/>
            <w:hideMark/>
          </w:tcPr>
          <w:p w14:paraId="6D3C2F3E"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xml:space="preserve">Respect from community members </w:t>
            </w:r>
          </w:p>
        </w:tc>
        <w:tc>
          <w:tcPr>
            <w:tcW w:w="878" w:type="pct"/>
            <w:shd w:val="clear" w:color="auto" w:fill="auto"/>
            <w:vAlign w:val="center"/>
            <w:hideMark/>
          </w:tcPr>
          <w:p w14:paraId="38ED3DE2"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xml:space="preserve">Formal leadership enjoys a strong participant base and is able to direct and structure the community. </w:t>
            </w:r>
          </w:p>
        </w:tc>
        <w:tc>
          <w:tcPr>
            <w:tcW w:w="577" w:type="pct"/>
            <w:shd w:val="clear" w:color="auto" w:fill="auto"/>
            <w:vAlign w:val="center"/>
            <w:hideMark/>
          </w:tcPr>
          <w:p w14:paraId="006BD15C" w14:textId="77777777" w:rsidR="003C768A" w:rsidRPr="009F5C9F" w:rsidRDefault="003C768A" w:rsidP="00183B31">
            <w:pPr>
              <w:spacing w:line="240" w:lineRule="auto"/>
              <w:rPr>
                <w:rFonts w:eastAsia="Times New Roman"/>
                <w:color w:val="000000"/>
                <w:sz w:val="22"/>
                <w:szCs w:val="22"/>
              </w:rPr>
            </w:pPr>
          </w:p>
        </w:tc>
        <w:tc>
          <w:tcPr>
            <w:tcW w:w="463" w:type="pct"/>
            <w:shd w:val="clear" w:color="auto" w:fill="auto"/>
            <w:hideMark/>
          </w:tcPr>
          <w:p w14:paraId="434B6A1F"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w:t>
            </w:r>
          </w:p>
        </w:tc>
        <w:tc>
          <w:tcPr>
            <w:tcW w:w="583" w:type="pct"/>
          </w:tcPr>
          <w:p w14:paraId="3F330DD7" w14:textId="77777777" w:rsidR="003C768A" w:rsidRPr="009F5C9F" w:rsidRDefault="003C768A" w:rsidP="00183B31">
            <w:pPr>
              <w:spacing w:line="240" w:lineRule="auto"/>
              <w:rPr>
                <w:rFonts w:eastAsia="Times New Roman"/>
                <w:color w:val="000000"/>
                <w:sz w:val="22"/>
                <w:szCs w:val="22"/>
              </w:rPr>
            </w:pPr>
          </w:p>
        </w:tc>
        <w:tc>
          <w:tcPr>
            <w:tcW w:w="583" w:type="pct"/>
          </w:tcPr>
          <w:p w14:paraId="24A6C999" w14:textId="77777777" w:rsidR="003C768A" w:rsidRPr="009F5C9F" w:rsidRDefault="003C768A" w:rsidP="00183B31">
            <w:pPr>
              <w:spacing w:line="240" w:lineRule="auto"/>
              <w:jc w:val="center"/>
              <w:rPr>
                <w:rFonts w:eastAsia="Times New Roman"/>
                <w:color w:val="000000"/>
                <w:sz w:val="22"/>
                <w:szCs w:val="22"/>
              </w:rPr>
            </w:pPr>
          </w:p>
        </w:tc>
        <w:tc>
          <w:tcPr>
            <w:tcW w:w="1312" w:type="pct"/>
          </w:tcPr>
          <w:p w14:paraId="2D90B9EA" w14:textId="77777777" w:rsidR="003C768A" w:rsidRPr="009F5C9F" w:rsidRDefault="003C768A" w:rsidP="00183B31">
            <w:pPr>
              <w:spacing w:line="240" w:lineRule="auto"/>
              <w:rPr>
                <w:rFonts w:eastAsia="Times New Roman"/>
                <w:color w:val="000000"/>
                <w:sz w:val="22"/>
                <w:szCs w:val="22"/>
              </w:rPr>
            </w:pPr>
          </w:p>
        </w:tc>
      </w:tr>
      <w:tr w:rsidR="003C768A" w:rsidRPr="009F5C9F" w14:paraId="73C3FBFB" w14:textId="77777777" w:rsidTr="00183B31">
        <w:trPr>
          <w:trHeight w:val="5480"/>
        </w:trPr>
        <w:tc>
          <w:tcPr>
            <w:tcW w:w="603" w:type="pct"/>
            <w:shd w:val="clear" w:color="auto" w:fill="auto"/>
            <w:vAlign w:val="center"/>
            <w:hideMark/>
          </w:tcPr>
          <w:p w14:paraId="3E149EAD"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lastRenderedPageBreak/>
              <w:t xml:space="preserve">Transparent decision-making </w:t>
            </w:r>
          </w:p>
        </w:tc>
        <w:tc>
          <w:tcPr>
            <w:tcW w:w="878" w:type="pct"/>
            <w:shd w:val="clear" w:color="auto" w:fill="auto"/>
            <w:vAlign w:val="center"/>
            <w:hideMark/>
          </w:tcPr>
          <w:p w14:paraId="381837A1"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Formal leadership actively communicates out decisions that impact community members across gender and socio-economic groups, and the reasons behind those decisions</w:t>
            </w:r>
          </w:p>
        </w:tc>
        <w:tc>
          <w:tcPr>
            <w:tcW w:w="577" w:type="pct"/>
            <w:shd w:val="clear" w:color="auto" w:fill="auto"/>
            <w:vAlign w:val="center"/>
            <w:hideMark/>
          </w:tcPr>
          <w:p w14:paraId="141ADABB" w14:textId="77777777" w:rsidR="003C768A" w:rsidRPr="009F5C9F" w:rsidRDefault="003C768A" w:rsidP="00183B31">
            <w:pPr>
              <w:spacing w:line="240" w:lineRule="auto"/>
              <w:rPr>
                <w:rFonts w:eastAsia="Times New Roman"/>
                <w:color w:val="000000"/>
                <w:sz w:val="22"/>
                <w:szCs w:val="22"/>
              </w:rPr>
            </w:pPr>
          </w:p>
        </w:tc>
        <w:tc>
          <w:tcPr>
            <w:tcW w:w="463" w:type="pct"/>
            <w:shd w:val="clear" w:color="auto" w:fill="auto"/>
            <w:noWrap/>
            <w:vAlign w:val="bottom"/>
            <w:hideMark/>
          </w:tcPr>
          <w:p w14:paraId="6545F719" w14:textId="77777777" w:rsidR="003C768A" w:rsidRPr="009F5C9F" w:rsidRDefault="003C768A" w:rsidP="00183B31">
            <w:pPr>
              <w:spacing w:line="240" w:lineRule="auto"/>
              <w:rPr>
                <w:rFonts w:eastAsia="Times New Roman"/>
                <w:color w:val="000000"/>
                <w:sz w:val="22"/>
                <w:szCs w:val="22"/>
              </w:rPr>
            </w:pPr>
          </w:p>
        </w:tc>
        <w:tc>
          <w:tcPr>
            <w:tcW w:w="583" w:type="pct"/>
          </w:tcPr>
          <w:p w14:paraId="482558A4" w14:textId="77777777" w:rsidR="003C768A" w:rsidRPr="009F5C9F" w:rsidRDefault="003C768A" w:rsidP="00183B31">
            <w:pPr>
              <w:spacing w:line="240" w:lineRule="auto"/>
              <w:rPr>
                <w:rFonts w:eastAsia="Times New Roman"/>
                <w:color w:val="000000"/>
                <w:sz w:val="22"/>
                <w:szCs w:val="22"/>
              </w:rPr>
            </w:pPr>
          </w:p>
        </w:tc>
        <w:tc>
          <w:tcPr>
            <w:tcW w:w="583" w:type="pct"/>
          </w:tcPr>
          <w:p w14:paraId="5BC66E42" w14:textId="77777777" w:rsidR="003C768A" w:rsidRPr="009F5C9F" w:rsidRDefault="003C768A" w:rsidP="00183B31">
            <w:pPr>
              <w:spacing w:line="240" w:lineRule="auto"/>
              <w:jc w:val="center"/>
              <w:rPr>
                <w:rFonts w:eastAsia="Times New Roman"/>
                <w:color w:val="000000"/>
                <w:sz w:val="22"/>
                <w:szCs w:val="22"/>
              </w:rPr>
            </w:pPr>
          </w:p>
        </w:tc>
        <w:tc>
          <w:tcPr>
            <w:tcW w:w="1312" w:type="pct"/>
          </w:tcPr>
          <w:p w14:paraId="6680BC48" w14:textId="77777777" w:rsidR="003C768A" w:rsidRPr="009F5C9F" w:rsidRDefault="003C768A" w:rsidP="00183B31">
            <w:pPr>
              <w:spacing w:after="120" w:line="240" w:lineRule="auto"/>
              <w:rPr>
                <w:rFonts w:eastAsia="Times New Roman"/>
                <w:color w:val="000000"/>
                <w:sz w:val="22"/>
                <w:szCs w:val="22"/>
              </w:rPr>
            </w:pPr>
          </w:p>
        </w:tc>
      </w:tr>
      <w:tr w:rsidR="003C768A" w:rsidRPr="009F5C9F" w14:paraId="12F04BF6" w14:textId="77777777" w:rsidTr="00183B31">
        <w:trPr>
          <w:trHeight w:val="1718"/>
        </w:trPr>
        <w:tc>
          <w:tcPr>
            <w:tcW w:w="603" w:type="pct"/>
            <w:shd w:val="clear" w:color="auto" w:fill="auto"/>
            <w:vAlign w:val="center"/>
            <w:hideMark/>
          </w:tcPr>
          <w:p w14:paraId="40A6C69E"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xml:space="preserve">Represents interests across the community </w:t>
            </w:r>
          </w:p>
        </w:tc>
        <w:tc>
          <w:tcPr>
            <w:tcW w:w="878" w:type="pct"/>
            <w:shd w:val="clear" w:color="auto" w:fill="auto"/>
            <w:vAlign w:val="center"/>
            <w:hideMark/>
          </w:tcPr>
          <w:p w14:paraId="591E6DBE"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Community members across gender and socio-economic groups are invited to provide inputs into decisions.</w:t>
            </w:r>
          </w:p>
        </w:tc>
        <w:tc>
          <w:tcPr>
            <w:tcW w:w="577" w:type="pct"/>
            <w:shd w:val="clear" w:color="auto" w:fill="auto"/>
            <w:vAlign w:val="center"/>
            <w:hideMark/>
          </w:tcPr>
          <w:p w14:paraId="7F6503C3" w14:textId="77777777" w:rsidR="003C768A" w:rsidRPr="009F5C9F" w:rsidRDefault="003C768A" w:rsidP="00183B31">
            <w:pPr>
              <w:spacing w:line="240" w:lineRule="auto"/>
              <w:rPr>
                <w:rFonts w:eastAsia="Times New Roman"/>
                <w:color w:val="000000"/>
                <w:sz w:val="22"/>
                <w:szCs w:val="22"/>
              </w:rPr>
            </w:pPr>
          </w:p>
        </w:tc>
        <w:tc>
          <w:tcPr>
            <w:tcW w:w="463" w:type="pct"/>
            <w:shd w:val="clear" w:color="auto" w:fill="auto"/>
            <w:hideMark/>
          </w:tcPr>
          <w:p w14:paraId="614E45B3"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w:t>
            </w:r>
          </w:p>
        </w:tc>
        <w:tc>
          <w:tcPr>
            <w:tcW w:w="583" w:type="pct"/>
          </w:tcPr>
          <w:p w14:paraId="12D4D998" w14:textId="77777777" w:rsidR="003C768A" w:rsidRPr="009F5C9F" w:rsidRDefault="003C768A" w:rsidP="00183B31">
            <w:pPr>
              <w:spacing w:line="240" w:lineRule="auto"/>
              <w:rPr>
                <w:rFonts w:eastAsia="Times New Roman"/>
                <w:color w:val="000000"/>
                <w:sz w:val="22"/>
                <w:szCs w:val="22"/>
              </w:rPr>
            </w:pPr>
          </w:p>
        </w:tc>
        <w:tc>
          <w:tcPr>
            <w:tcW w:w="583" w:type="pct"/>
          </w:tcPr>
          <w:p w14:paraId="0AAC4F79" w14:textId="77777777" w:rsidR="003C768A" w:rsidRPr="009F5C9F" w:rsidRDefault="003C768A" w:rsidP="00183B31">
            <w:pPr>
              <w:spacing w:line="240" w:lineRule="auto"/>
              <w:jc w:val="center"/>
              <w:rPr>
                <w:rFonts w:eastAsia="Times New Roman"/>
                <w:color w:val="000000"/>
                <w:sz w:val="22"/>
                <w:szCs w:val="22"/>
              </w:rPr>
            </w:pPr>
          </w:p>
        </w:tc>
        <w:tc>
          <w:tcPr>
            <w:tcW w:w="1312" w:type="pct"/>
          </w:tcPr>
          <w:p w14:paraId="0F7191BA" w14:textId="77777777" w:rsidR="003C768A" w:rsidRPr="009F5C9F" w:rsidRDefault="003C768A" w:rsidP="00183B31">
            <w:pPr>
              <w:spacing w:line="240" w:lineRule="auto"/>
              <w:rPr>
                <w:rFonts w:eastAsia="Times New Roman"/>
                <w:color w:val="000000"/>
                <w:sz w:val="22"/>
                <w:szCs w:val="22"/>
              </w:rPr>
            </w:pPr>
          </w:p>
        </w:tc>
      </w:tr>
      <w:tr w:rsidR="003C768A" w:rsidRPr="009F5C9F" w14:paraId="670BE5D3" w14:textId="77777777" w:rsidTr="00183B31">
        <w:trPr>
          <w:trHeight w:val="2686"/>
        </w:trPr>
        <w:tc>
          <w:tcPr>
            <w:tcW w:w="603" w:type="pct"/>
            <w:shd w:val="clear" w:color="auto" w:fill="auto"/>
            <w:vAlign w:val="center"/>
            <w:hideMark/>
          </w:tcPr>
          <w:p w14:paraId="279EE978"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lastRenderedPageBreak/>
              <w:t xml:space="preserve">Confidence to represent the community </w:t>
            </w:r>
          </w:p>
        </w:tc>
        <w:tc>
          <w:tcPr>
            <w:tcW w:w="878" w:type="pct"/>
            <w:shd w:val="clear" w:color="auto" w:fill="auto"/>
            <w:vAlign w:val="center"/>
            <w:hideMark/>
          </w:tcPr>
          <w:p w14:paraId="166F76EA"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Leaders, formal or informal, exhibit confidence during meetings and discussions with external parties to effectively push for outcomes in the communities' best interest.</w:t>
            </w:r>
          </w:p>
        </w:tc>
        <w:tc>
          <w:tcPr>
            <w:tcW w:w="577" w:type="pct"/>
            <w:shd w:val="clear" w:color="auto" w:fill="auto"/>
            <w:vAlign w:val="center"/>
            <w:hideMark/>
          </w:tcPr>
          <w:p w14:paraId="4D31AC13" w14:textId="77777777" w:rsidR="003C768A" w:rsidRPr="009F5C9F" w:rsidRDefault="003C768A" w:rsidP="00183B31">
            <w:pPr>
              <w:spacing w:line="240" w:lineRule="auto"/>
              <w:rPr>
                <w:rFonts w:eastAsia="Times New Roman"/>
                <w:color w:val="000000"/>
                <w:sz w:val="22"/>
                <w:szCs w:val="22"/>
              </w:rPr>
            </w:pPr>
          </w:p>
        </w:tc>
        <w:tc>
          <w:tcPr>
            <w:tcW w:w="463" w:type="pct"/>
            <w:shd w:val="clear" w:color="auto" w:fill="auto"/>
            <w:noWrap/>
            <w:vAlign w:val="bottom"/>
            <w:hideMark/>
          </w:tcPr>
          <w:p w14:paraId="05A3302B"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w:t>
            </w:r>
          </w:p>
        </w:tc>
        <w:tc>
          <w:tcPr>
            <w:tcW w:w="583" w:type="pct"/>
          </w:tcPr>
          <w:p w14:paraId="607B9E3D" w14:textId="77777777" w:rsidR="003C768A" w:rsidRPr="009F5C9F" w:rsidRDefault="003C768A" w:rsidP="00183B31">
            <w:pPr>
              <w:spacing w:line="240" w:lineRule="auto"/>
              <w:rPr>
                <w:rFonts w:eastAsia="Times New Roman"/>
                <w:color w:val="000000"/>
                <w:sz w:val="22"/>
                <w:szCs w:val="22"/>
              </w:rPr>
            </w:pPr>
          </w:p>
        </w:tc>
        <w:tc>
          <w:tcPr>
            <w:tcW w:w="583" w:type="pct"/>
          </w:tcPr>
          <w:p w14:paraId="017261FB" w14:textId="77777777" w:rsidR="003C768A" w:rsidRPr="009F5C9F" w:rsidRDefault="003C768A" w:rsidP="00183B31">
            <w:pPr>
              <w:spacing w:line="240" w:lineRule="auto"/>
              <w:jc w:val="center"/>
              <w:rPr>
                <w:rFonts w:eastAsia="Times New Roman"/>
                <w:color w:val="000000"/>
                <w:sz w:val="22"/>
                <w:szCs w:val="22"/>
              </w:rPr>
            </w:pPr>
          </w:p>
        </w:tc>
        <w:tc>
          <w:tcPr>
            <w:tcW w:w="1312" w:type="pct"/>
          </w:tcPr>
          <w:p w14:paraId="1C25892B" w14:textId="77777777" w:rsidR="003C768A" w:rsidRPr="009F5C9F" w:rsidRDefault="003C768A" w:rsidP="00183B31">
            <w:pPr>
              <w:spacing w:line="240" w:lineRule="auto"/>
              <w:rPr>
                <w:rFonts w:eastAsia="Times New Roman"/>
                <w:color w:val="000000"/>
                <w:sz w:val="22"/>
                <w:szCs w:val="22"/>
              </w:rPr>
            </w:pPr>
          </w:p>
        </w:tc>
      </w:tr>
      <w:tr w:rsidR="003C768A" w:rsidRPr="009F5C9F" w14:paraId="46807B85" w14:textId="77777777" w:rsidTr="00183B31">
        <w:trPr>
          <w:trHeight w:val="2078"/>
        </w:trPr>
        <w:tc>
          <w:tcPr>
            <w:tcW w:w="603" w:type="pct"/>
            <w:shd w:val="clear" w:color="auto" w:fill="auto"/>
            <w:vAlign w:val="center"/>
            <w:hideMark/>
          </w:tcPr>
          <w:p w14:paraId="4E7CC5A0"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Equitable distribution of information and resources</w:t>
            </w:r>
          </w:p>
        </w:tc>
        <w:tc>
          <w:tcPr>
            <w:tcW w:w="878" w:type="pct"/>
            <w:shd w:val="clear" w:color="auto" w:fill="auto"/>
            <w:vAlign w:val="center"/>
            <w:hideMark/>
          </w:tcPr>
          <w:p w14:paraId="23B677EC"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Formal leaders actively facilitate sharing of information and resources across gender and socio-economic groups</w:t>
            </w:r>
          </w:p>
        </w:tc>
        <w:tc>
          <w:tcPr>
            <w:tcW w:w="577" w:type="pct"/>
            <w:shd w:val="clear" w:color="auto" w:fill="auto"/>
            <w:vAlign w:val="center"/>
          </w:tcPr>
          <w:p w14:paraId="2A2368AF" w14:textId="77777777" w:rsidR="003C768A" w:rsidRPr="009F5C9F" w:rsidRDefault="003C768A" w:rsidP="00183B31">
            <w:pPr>
              <w:spacing w:line="240" w:lineRule="auto"/>
              <w:rPr>
                <w:rFonts w:eastAsia="Times New Roman"/>
                <w:color w:val="000000"/>
                <w:sz w:val="22"/>
                <w:szCs w:val="22"/>
              </w:rPr>
            </w:pPr>
          </w:p>
        </w:tc>
        <w:tc>
          <w:tcPr>
            <w:tcW w:w="463" w:type="pct"/>
            <w:shd w:val="clear" w:color="auto" w:fill="auto"/>
            <w:noWrap/>
            <w:vAlign w:val="bottom"/>
            <w:hideMark/>
          </w:tcPr>
          <w:p w14:paraId="2B73D426"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w:t>
            </w:r>
          </w:p>
        </w:tc>
        <w:tc>
          <w:tcPr>
            <w:tcW w:w="583" w:type="pct"/>
          </w:tcPr>
          <w:p w14:paraId="159E6FBA" w14:textId="77777777" w:rsidR="003C768A" w:rsidRPr="009F5C9F" w:rsidRDefault="003C768A" w:rsidP="00183B31">
            <w:pPr>
              <w:spacing w:line="240" w:lineRule="auto"/>
              <w:rPr>
                <w:rFonts w:eastAsia="Times New Roman"/>
                <w:color w:val="000000"/>
                <w:sz w:val="22"/>
                <w:szCs w:val="22"/>
              </w:rPr>
            </w:pPr>
          </w:p>
        </w:tc>
        <w:tc>
          <w:tcPr>
            <w:tcW w:w="583" w:type="pct"/>
          </w:tcPr>
          <w:p w14:paraId="7A30F5B4" w14:textId="77777777" w:rsidR="003C768A" w:rsidRPr="009F5C9F" w:rsidRDefault="003C768A" w:rsidP="00183B31">
            <w:pPr>
              <w:spacing w:line="240" w:lineRule="auto"/>
              <w:jc w:val="center"/>
              <w:rPr>
                <w:rFonts w:eastAsia="Times New Roman"/>
                <w:color w:val="000000"/>
                <w:sz w:val="22"/>
                <w:szCs w:val="22"/>
              </w:rPr>
            </w:pPr>
          </w:p>
        </w:tc>
        <w:tc>
          <w:tcPr>
            <w:tcW w:w="1312" w:type="pct"/>
          </w:tcPr>
          <w:p w14:paraId="434EF101" w14:textId="77777777" w:rsidR="003C768A" w:rsidRPr="009F5C9F" w:rsidRDefault="003C768A" w:rsidP="00183B31">
            <w:pPr>
              <w:spacing w:line="240" w:lineRule="auto"/>
              <w:rPr>
                <w:rFonts w:eastAsia="Times New Roman"/>
                <w:color w:val="000000"/>
                <w:sz w:val="22"/>
                <w:szCs w:val="22"/>
              </w:rPr>
            </w:pPr>
          </w:p>
        </w:tc>
      </w:tr>
    </w:tbl>
    <w:p w14:paraId="4A0F7415" w14:textId="77777777" w:rsidR="003C768A" w:rsidRDefault="003C768A" w:rsidP="003C768A"/>
    <w:tbl>
      <w:tblPr>
        <w:tblW w:w="5058" w:type="pct"/>
        <w:tblLayout w:type="fixed"/>
        <w:tblLook w:val="04A0" w:firstRow="1" w:lastRow="0" w:firstColumn="1" w:lastColumn="0" w:noHBand="0" w:noVBand="1"/>
      </w:tblPr>
      <w:tblGrid>
        <w:gridCol w:w="1607"/>
        <w:gridCol w:w="2341"/>
        <w:gridCol w:w="1506"/>
        <w:gridCol w:w="35"/>
        <w:gridCol w:w="1285"/>
        <w:gridCol w:w="1530"/>
        <w:gridCol w:w="1530"/>
        <w:gridCol w:w="3495"/>
      </w:tblGrid>
      <w:tr w:rsidR="003C768A" w:rsidRPr="004546E6" w14:paraId="6C50F711" w14:textId="77777777" w:rsidTr="00183B31">
        <w:trPr>
          <w:trHeight w:val="864"/>
        </w:trPr>
        <w:tc>
          <w:tcPr>
            <w:tcW w:w="5000" w:type="pct"/>
            <w:gridSpan w:val="8"/>
            <w:tcBorders>
              <w:top w:val="single" w:sz="4" w:space="0" w:color="auto"/>
              <w:left w:val="single" w:sz="4" w:space="0" w:color="auto"/>
              <w:bottom w:val="single" w:sz="4" w:space="0" w:color="auto"/>
              <w:right w:val="single" w:sz="4" w:space="0" w:color="auto"/>
            </w:tcBorders>
            <w:shd w:val="clear" w:color="auto" w:fill="70AD47"/>
            <w:vAlign w:val="center"/>
          </w:tcPr>
          <w:p w14:paraId="4DE53081" w14:textId="77777777" w:rsidR="003C768A" w:rsidRPr="004546E6" w:rsidRDefault="003C768A" w:rsidP="00183B31">
            <w:pPr>
              <w:spacing w:line="240" w:lineRule="auto"/>
              <w:jc w:val="center"/>
              <w:rPr>
                <w:rFonts w:eastAsia="Times New Roman"/>
                <w:b/>
                <w:smallCaps/>
                <w:color w:val="000000"/>
                <w:sz w:val="22"/>
                <w:szCs w:val="22"/>
              </w:rPr>
            </w:pPr>
            <w:r w:rsidRPr="004546E6">
              <w:rPr>
                <w:rFonts w:eastAsia="Times New Roman"/>
                <w:b/>
                <w:smallCaps/>
                <w:color w:val="000000"/>
                <w:sz w:val="22"/>
                <w:szCs w:val="22"/>
              </w:rPr>
              <w:t>Economic Stability</w:t>
            </w:r>
          </w:p>
          <w:p w14:paraId="6C82ADC3" w14:textId="77777777" w:rsidR="003C768A" w:rsidRPr="004546E6" w:rsidRDefault="003C768A" w:rsidP="00183B31">
            <w:pPr>
              <w:spacing w:line="240" w:lineRule="auto"/>
              <w:jc w:val="center"/>
              <w:rPr>
                <w:rFonts w:eastAsia="Times New Roman"/>
                <w:color w:val="000000"/>
                <w:sz w:val="22"/>
                <w:szCs w:val="22"/>
              </w:rPr>
            </w:pPr>
            <w:r w:rsidRPr="004546E6">
              <w:rPr>
                <w:rFonts w:eastAsia="Times New Roman"/>
                <w:b/>
                <w:smallCaps/>
                <w:color w:val="000000"/>
                <w:sz w:val="22"/>
                <w:szCs w:val="22"/>
              </w:rPr>
              <w:t>Goal: Mitigate the possibility of decisions unduly influenced by short-term economic needs</w:t>
            </w:r>
          </w:p>
        </w:tc>
      </w:tr>
      <w:tr w:rsidR="003C768A" w:rsidRPr="004546E6" w14:paraId="61938E96" w14:textId="77777777" w:rsidTr="00183B31">
        <w:trPr>
          <w:trHeight w:val="1172"/>
        </w:trPr>
        <w:tc>
          <w:tcPr>
            <w:tcW w:w="603" w:type="pct"/>
            <w:tcBorders>
              <w:top w:val="single" w:sz="4" w:space="0" w:color="auto"/>
              <w:left w:val="single" w:sz="4" w:space="0" w:color="auto"/>
              <w:bottom w:val="single" w:sz="4" w:space="0" w:color="auto"/>
              <w:right w:val="single" w:sz="4" w:space="0" w:color="auto"/>
            </w:tcBorders>
            <w:shd w:val="clear" w:color="auto" w:fill="C5E0B3"/>
            <w:vAlign w:val="center"/>
            <w:hideMark/>
          </w:tcPr>
          <w:p w14:paraId="7923304C"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Capacity Domain</w:t>
            </w:r>
          </w:p>
        </w:tc>
        <w:tc>
          <w:tcPr>
            <w:tcW w:w="878" w:type="pct"/>
            <w:tcBorders>
              <w:top w:val="single" w:sz="4" w:space="0" w:color="auto"/>
              <w:left w:val="nil"/>
              <w:bottom w:val="single" w:sz="4" w:space="0" w:color="auto"/>
              <w:right w:val="single" w:sz="4" w:space="0" w:color="auto"/>
            </w:tcBorders>
            <w:shd w:val="clear" w:color="auto" w:fill="C5E0B3"/>
            <w:vAlign w:val="center"/>
            <w:hideMark/>
          </w:tcPr>
          <w:p w14:paraId="5600CDD1"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Indicators</w:t>
            </w:r>
          </w:p>
        </w:tc>
        <w:tc>
          <w:tcPr>
            <w:tcW w:w="578" w:type="pct"/>
            <w:gridSpan w:val="2"/>
            <w:tcBorders>
              <w:top w:val="single" w:sz="4" w:space="0" w:color="auto"/>
              <w:left w:val="nil"/>
              <w:bottom w:val="single" w:sz="4" w:space="0" w:color="auto"/>
              <w:right w:val="single" w:sz="4" w:space="0" w:color="auto"/>
            </w:tcBorders>
            <w:shd w:val="clear" w:color="auto" w:fill="C5E0B3"/>
            <w:vAlign w:val="center"/>
            <w:hideMark/>
          </w:tcPr>
          <w:p w14:paraId="77E4AEA7"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Community elites</w:t>
            </w:r>
          </w:p>
        </w:tc>
        <w:tc>
          <w:tcPr>
            <w:tcW w:w="482" w:type="pct"/>
            <w:tcBorders>
              <w:top w:val="single" w:sz="4" w:space="0" w:color="auto"/>
              <w:left w:val="nil"/>
              <w:bottom w:val="single" w:sz="4" w:space="0" w:color="auto"/>
              <w:right w:val="single" w:sz="4" w:space="0" w:color="auto"/>
            </w:tcBorders>
            <w:shd w:val="clear" w:color="auto" w:fill="C5E0B3"/>
            <w:vAlign w:val="center"/>
            <w:hideMark/>
          </w:tcPr>
          <w:p w14:paraId="1B0D33CE"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Women</w:t>
            </w:r>
          </w:p>
        </w:tc>
        <w:tc>
          <w:tcPr>
            <w:tcW w:w="574" w:type="pct"/>
            <w:tcBorders>
              <w:top w:val="single" w:sz="4" w:space="0" w:color="auto"/>
              <w:left w:val="nil"/>
              <w:bottom w:val="single" w:sz="4" w:space="0" w:color="auto"/>
              <w:right w:val="single" w:sz="4" w:space="0" w:color="auto"/>
            </w:tcBorders>
            <w:shd w:val="clear" w:color="auto" w:fill="C5E0B3"/>
            <w:vAlign w:val="center"/>
          </w:tcPr>
          <w:p w14:paraId="6489387B"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Minority subgroup #1 (e.g. ethnic minority)</w:t>
            </w:r>
          </w:p>
        </w:tc>
        <w:tc>
          <w:tcPr>
            <w:tcW w:w="574" w:type="pct"/>
            <w:tcBorders>
              <w:top w:val="single" w:sz="4" w:space="0" w:color="auto"/>
              <w:left w:val="nil"/>
              <w:bottom w:val="single" w:sz="4" w:space="0" w:color="auto"/>
              <w:right w:val="single" w:sz="4" w:space="0" w:color="auto"/>
            </w:tcBorders>
            <w:shd w:val="clear" w:color="auto" w:fill="C5E0B3"/>
            <w:vAlign w:val="center"/>
          </w:tcPr>
          <w:p w14:paraId="7F48ADEE"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Minority subgroup #2 (e.g. pastoralists)</w:t>
            </w:r>
          </w:p>
        </w:tc>
        <w:tc>
          <w:tcPr>
            <w:tcW w:w="1311" w:type="pct"/>
            <w:tcBorders>
              <w:top w:val="single" w:sz="4" w:space="0" w:color="auto"/>
              <w:left w:val="nil"/>
              <w:bottom w:val="single" w:sz="4" w:space="0" w:color="auto"/>
              <w:right w:val="single" w:sz="4" w:space="0" w:color="auto"/>
            </w:tcBorders>
            <w:shd w:val="clear" w:color="auto" w:fill="C5E0B3"/>
            <w:vAlign w:val="center"/>
          </w:tcPr>
          <w:p w14:paraId="22458F34"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Actions to take if capacity is determined to be weak or non-existent.</w:t>
            </w:r>
          </w:p>
        </w:tc>
      </w:tr>
      <w:tr w:rsidR="003C768A" w:rsidRPr="004546E6" w14:paraId="6506B899" w14:textId="77777777" w:rsidTr="00183B31">
        <w:trPr>
          <w:trHeight w:val="179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74D20261"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Food Secure</w:t>
            </w:r>
          </w:p>
        </w:tc>
        <w:tc>
          <w:tcPr>
            <w:tcW w:w="878" w:type="pct"/>
            <w:tcBorders>
              <w:top w:val="single" w:sz="4" w:space="0" w:color="auto"/>
              <w:left w:val="nil"/>
              <w:bottom w:val="single" w:sz="4" w:space="0" w:color="auto"/>
              <w:right w:val="single" w:sz="4" w:space="0" w:color="auto"/>
            </w:tcBorders>
            <w:shd w:val="clear" w:color="auto" w:fill="auto"/>
            <w:vAlign w:val="center"/>
          </w:tcPr>
          <w:p w14:paraId="37B2470A"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the community generally feel confident that their food supplies are secure and predictable</w:t>
            </w:r>
          </w:p>
        </w:tc>
        <w:tc>
          <w:tcPr>
            <w:tcW w:w="578" w:type="pct"/>
            <w:gridSpan w:val="2"/>
            <w:tcBorders>
              <w:top w:val="single" w:sz="4" w:space="0" w:color="auto"/>
              <w:left w:val="nil"/>
              <w:bottom w:val="single" w:sz="4" w:space="0" w:color="auto"/>
              <w:right w:val="single" w:sz="4" w:space="0" w:color="auto"/>
            </w:tcBorders>
            <w:shd w:val="clear" w:color="auto" w:fill="auto"/>
            <w:vAlign w:val="center"/>
          </w:tcPr>
          <w:p w14:paraId="4D5C1197" w14:textId="77777777" w:rsidR="003C768A" w:rsidRPr="004546E6" w:rsidRDefault="003C768A" w:rsidP="00183B31">
            <w:pPr>
              <w:spacing w:line="240" w:lineRule="auto"/>
              <w:rPr>
                <w:rFonts w:eastAsia="Times New Roman"/>
                <w:color w:val="000000"/>
                <w:sz w:val="22"/>
                <w:szCs w:val="22"/>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601BA838"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2011486F"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521486DE"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vAlign w:val="center"/>
          </w:tcPr>
          <w:p w14:paraId="7886C37E" w14:textId="77777777" w:rsidR="003C768A" w:rsidRPr="004546E6" w:rsidRDefault="003C768A" w:rsidP="00183B31">
            <w:pPr>
              <w:spacing w:line="240" w:lineRule="auto"/>
              <w:rPr>
                <w:rFonts w:eastAsia="Times New Roman"/>
                <w:color w:val="000000"/>
                <w:sz w:val="22"/>
                <w:szCs w:val="22"/>
              </w:rPr>
            </w:pPr>
          </w:p>
        </w:tc>
      </w:tr>
      <w:tr w:rsidR="003C768A" w:rsidRPr="004546E6" w14:paraId="09EF6B41" w14:textId="77777777" w:rsidTr="00183B31">
        <w:trPr>
          <w:trHeight w:val="864"/>
        </w:trPr>
        <w:tc>
          <w:tcPr>
            <w:tcW w:w="5000" w:type="pct"/>
            <w:gridSpan w:val="8"/>
            <w:tcBorders>
              <w:left w:val="single" w:sz="4" w:space="0" w:color="auto"/>
              <w:bottom w:val="single" w:sz="4" w:space="0" w:color="auto"/>
              <w:right w:val="single" w:sz="4" w:space="0" w:color="auto"/>
            </w:tcBorders>
            <w:shd w:val="clear" w:color="auto" w:fill="70AD47"/>
            <w:vAlign w:val="center"/>
          </w:tcPr>
          <w:p w14:paraId="4DE4C14A" w14:textId="77777777" w:rsidR="003C768A" w:rsidRPr="004546E6" w:rsidRDefault="003C768A" w:rsidP="00183B31">
            <w:pPr>
              <w:spacing w:line="240" w:lineRule="auto"/>
              <w:jc w:val="center"/>
              <w:rPr>
                <w:rFonts w:eastAsia="Times New Roman"/>
                <w:b/>
                <w:smallCaps/>
                <w:color w:val="000000"/>
                <w:sz w:val="22"/>
                <w:szCs w:val="22"/>
              </w:rPr>
            </w:pPr>
            <w:r w:rsidRPr="004546E6">
              <w:rPr>
                <w:rFonts w:eastAsia="Times New Roman"/>
                <w:b/>
                <w:smallCaps/>
                <w:color w:val="000000"/>
                <w:sz w:val="22"/>
                <w:szCs w:val="22"/>
              </w:rPr>
              <w:lastRenderedPageBreak/>
              <w:t>Knowledge and Awareness</w:t>
            </w:r>
          </w:p>
          <w:p w14:paraId="5BD80973" w14:textId="77777777" w:rsidR="003C768A" w:rsidRPr="004546E6" w:rsidRDefault="003C768A" w:rsidP="00183B31">
            <w:pPr>
              <w:spacing w:line="240" w:lineRule="auto"/>
              <w:jc w:val="center"/>
              <w:rPr>
                <w:rFonts w:eastAsia="Times New Roman"/>
                <w:b/>
                <w:smallCaps/>
                <w:color w:val="000000"/>
                <w:sz w:val="22"/>
                <w:szCs w:val="22"/>
              </w:rPr>
            </w:pPr>
            <w:r w:rsidRPr="004546E6">
              <w:rPr>
                <w:rFonts w:eastAsia="Times New Roman"/>
                <w:b/>
                <w:smallCaps/>
                <w:color w:val="000000"/>
                <w:sz w:val="22"/>
                <w:szCs w:val="22"/>
              </w:rPr>
              <w:t>Goal: Community members understand their rights, can participate meaningfully in assessment and negotiation activities, and are positioned to make informed decisions.</w:t>
            </w:r>
          </w:p>
        </w:tc>
      </w:tr>
      <w:tr w:rsidR="003C768A" w:rsidRPr="004546E6" w14:paraId="68D1A91C" w14:textId="77777777" w:rsidTr="00183B31">
        <w:trPr>
          <w:trHeight w:val="1172"/>
        </w:trPr>
        <w:tc>
          <w:tcPr>
            <w:tcW w:w="603" w:type="pct"/>
            <w:tcBorders>
              <w:top w:val="single" w:sz="4" w:space="0" w:color="auto"/>
              <w:left w:val="single" w:sz="4" w:space="0" w:color="auto"/>
              <w:right w:val="single" w:sz="4" w:space="0" w:color="auto"/>
            </w:tcBorders>
            <w:shd w:val="clear" w:color="auto" w:fill="C5E0B3"/>
            <w:vAlign w:val="center"/>
            <w:hideMark/>
          </w:tcPr>
          <w:p w14:paraId="40F2545C"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Capacity Domain</w:t>
            </w:r>
          </w:p>
        </w:tc>
        <w:tc>
          <w:tcPr>
            <w:tcW w:w="878" w:type="pct"/>
            <w:tcBorders>
              <w:top w:val="single" w:sz="4" w:space="0" w:color="auto"/>
              <w:left w:val="nil"/>
              <w:right w:val="single" w:sz="4" w:space="0" w:color="auto"/>
            </w:tcBorders>
            <w:shd w:val="clear" w:color="auto" w:fill="C5E0B3"/>
            <w:vAlign w:val="center"/>
            <w:hideMark/>
          </w:tcPr>
          <w:p w14:paraId="2B9B2CA8"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Indicators</w:t>
            </w:r>
          </w:p>
        </w:tc>
        <w:tc>
          <w:tcPr>
            <w:tcW w:w="565" w:type="pct"/>
            <w:tcBorders>
              <w:top w:val="single" w:sz="4" w:space="0" w:color="auto"/>
              <w:left w:val="nil"/>
              <w:bottom w:val="single" w:sz="4" w:space="0" w:color="auto"/>
              <w:right w:val="single" w:sz="4" w:space="0" w:color="auto"/>
            </w:tcBorders>
            <w:shd w:val="clear" w:color="auto" w:fill="C5E0B3"/>
            <w:vAlign w:val="center"/>
            <w:hideMark/>
          </w:tcPr>
          <w:p w14:paraId="7B0CFDB2"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Community elites</w:t>
            </w:r>
          </w:p>
        </w:tc>
        <w:tc>
          <w:tcPr>
            <w:tcW w:w="495" w:type="pct"/>
            <w:gridSpan w:val="2"/>
            <w:tcBorders>
              <w:top w:val="single" w:sz="4" w:space="0" w:color="auto"/>
              <w:left w:val="nil"/>
              <w:bottom w:val="single" w:sz="4" w:space="0" w:color="auto"/>
              <w:right w:val="single" w:sz="4" w:space="0" w:color="auto"/>
            </w:tcBorders>
            <w:shd w:val="clear" w:color="auto" w:fill="C5E0B3"/>
            <w:vAlign w:val="center"/>
            <w:hideMark/>
          </w:tcPr>
          <w:p w14:paraId="3C6D9F9C"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Women</w:t>
            </w:r>
          </w:p>
        </w:tc>
        <w:tc>
          <w:tcPr>
            <w:tcW w:w="574" w:type="pct"/>
            <w:tcBorders>
              <w:top w:val="single" w:sz="4" w:space="0" w:color="auto"/>
              <w:left w:val="nil"/>
              <w:bottom w:val="single" w:sz="4" w:space="0" w:color="auto"/>
              <w:right w:val="single" w:sz="4" w:space="0" w:color="auto"/>
            </w:tcBorders>
            <w:shd w:val="clear" w:color="auto" w:fill="C5E0B3"/>
            <w:vAlign w:val="center"/>
          </w:tcPr>
          <w:p w14:paraId="5490E695"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Minority subgroup #1 (e.g. ethnic minority)</w:t>
            </w:r>
          </w:p>
        </w:tc>
        <w:tc>
          <w:tcPr>
            <w:tcW w:w="574" w:type="pct"/>
            <w:tcBorders>
              <w:top w:val="single" w:sz="4" w:space="0" w:color="auto"/>
              <w:left w:val="nil"/>
              <w:bottom w:val="single" w:sz="4" w:space="0" w:color="auto"/>
              <w:right w:val="single" w:sz="4" w:space="0" w:color="auto"/>
            </w:tcBorders>
            <w:shd w:val="clear" w:color="auto" w:fill="C5E0B3"/>
            <w:vAlign w:val="center"/>
          </w:tcPr>
          <w:p w14:paraId="55EAC3D6"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Minority subgroup #2 (e.g. pastoralists)</w:t>
            </w:r>
          </w:p>
        </w:tc>
        <w:tc>
          <w:tcPr>
            <w:tcW w:w="1311" w:type="pct"/>
            <w:tcBorders>
              <w:top w:val="single" w:sz="4" w:space="0" w:color="auto"/>
              <w:left w:val="nil"/>
              <w:bottom w:val="single" w:sz="4" w:space="0" w:color="auto"/>
              <w:right w:val="single" w:sz="4" w:space="0" w:color="auto"/>
            </w:tcBorders>
            <w:shd w:val="clear" w:color="auto" w:fill="C5E0B3"/>
            <w:vAlign w:val="center"/>
          </w:tcPr>
          <w:p w14:paraId="2A67BD30" w14:textId="77777777" w:rsidR="003C768A" w:rsidRPr="004546E6" w:rsidRDefault="003C768A" w:rsidP="00183B31">
            <w:pPr>
              <w:spacing w:line="240" w:lineRule="auto"/>
              <w:jc w:val="center"/>
              <w:rPr>
                <w:rFonts w:eastAsia="Times New Roman"/>
                <w:b/>
                <w:bCs/>
                <w:color w:val="000000"/>
                <w:sz w:val="22"/>
                <w:szCs w:val="22"/>
              </w:rPr>
            </w:pPr>
            <w:r w:rsidRPr="004546E6">
              <w:rPr>
                <w:rFonts w:eastAsia="Times New Roman"/>
                <w:b/>
                <w:bCs/>
                <w:color w:val="000000"/>
                <w:sz w:val="22"/>
                <w:szCs w:val="22"/>
              </w:rPr>
              <w:t>Actions to take if capacity is determined to be weak or non-existent.</w:t>
            </w:r>
          </w:p>
        </w:tc>
      </w:tr>
      <w:tr w:rsidR="003C768A" w:rsidRPr="004546E6" w14:paraId="61A64D33" w14:textId="77777777" w:rsidTr="00183B31">
        <w:trPr>
          <w:trHeight w:val="864"/>
        </w:trPr>
        <w:tc>
          <w:tcPr>
            <w:tcW w:w="603" w:type="pct"/>
            <w:tcBorders>
              <w:top w:val="single" w:sz="4" w:space="0" w:color="auto"/>
              <w:left w:val="single" w:sz="4" w:space="0" w:color="auto"/>
              <w:right w:val="single" w:sz="4" w:space="0" w:color="auto"/>
            </w:tcBorders>
            <w:shd w:val="clear" w:color="auto" w:fill="auto"/>
            <w:vAlign w:val="center"/>
          </w:tcPr>
          <w:p w14:paraId="4E518CBC"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Literate</w:t>
            </w:r>
          </w:p>
        </w:tc>
        <w:tc>
          <w:tcPr>
            <w:tcW w:w="878" w:type="pct"/>
            <w:tcBorders>
              <w:top w:val="single" w:sz="4" w:space="0" w:color="auto"/>
              <w:left w:val="nil"/>
              <w:right w:val="single" w:sz="4" w:space="0" w:color="auto"/>
            </w:tcBorders>
            <w:shd w:val="clear" w:color="auto" w:fill="auto"/>
            <w:vAlign w:val="center"/>
          </w:tcPr>
          <w:p w14:paraId="2990E1EA"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the community are able to read and write a letter in [insert language].</w:t>
            </w:r>
          </w:p>
        </w:tc>
        <w:tc>
          <w:tcPr>
            <w:tcW w:w="565" w:type="pct"/>
            <w:tcBorders>
              <w:top w:val="single" w:sz="4" w:space="0" w:color="auto"/>
              <w:left w:val="nil"/>
              <w:bottom w:val="single" w:sz="4" w:space="0" w:color="auto"/>
              <w:right w:val="single" w:sz="4" w:space="0" w:color="auto"/>
            </w:tcBorders>
            <w:shd w:val="clear" w:color="auto" w:fill="auto"/>
            <w:vAlign w:val="center"/>
          </w:tcPr>
          <w:p w14:paraId="36378AC7" w14:textId="77777777" w:rsidR="003C768A" w:rsidRPr="004546E6"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bottom w:val="single" w:sz="4" w:space="0" w:color="auto"/>
              <w:right w:val="single" w:sz="4" w:space="0" w:color="auto"/>
            </w:tcBorders>
            <w:shd w:val="clear" w:color="auto" w:fill="auto"/>
            <w:vAlign w:val="center"/>
          </w:tcPr>
          <w:p w14:paraId="0BD3B3B0"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53A10DAD"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64967C2A"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vAlign w:val="center"/>
          </w:tcPr>
          <w:p w14:paraId="7C263AAF" w14:textId="77777777" w:rsidR="003C768A" w:rsidRPr="004546E6" w:rsidRDefault="003C768A" w:rsidP="00183B31">
            <w:pPr>
              <w:spacing w:line="240" w:lineRule="auto"/>
              <w:rPr>
                <w:rFonts w:eastAsia="Times New Roman"/>
                <w:color w:val="000000"/>
                <w:sz w:val="22"/>
                <w:szCs w:val="22"/>
              </w:rPr>
            </w:pPr>
          </w:p>
        </w:tc>
      </w:tr>
      <w:tr w:rsidR="003C768A" w:rsidRPr="004546E6" w14:paraId="7DC3BCA7" w14:textId="77777777" w:rsidTr="00F706AF">
        <w:trPr>
          <w:trHeight w:val="864"/>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3EC80A8"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Educational achievement</w:t>
            </w:r>
          </w:p>
        </w:tc>
        <w:tc>
          <w:tcPr>
            <w:tcW w:w="878" w:type="pct"/>
            <w:tcBorders>
              <w:top w:val="single" w:sz="4" w:space="0" w:color="auto"/>
              <w:left w:val="nil"/>
              <w:bottom w:val="single" w:sz="4" w:space="0" w:color="auto"/>
              <w:right w:val="single" w:sz="4" w:space="0" w:color="auto"/>
            </w:tcBorders>
            <w:shd w:val="clear" w:color="auto" w:fill="auto"/>
            <w:vAlign w:val="center"/>
          </w:tcPr>
          <w:p w14:paraId="631092C8"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the community generally completed basic education.</w:t>
            </w:r>
          </w:p>
        </w:tc>
        <w:tc>
          <w:tcPr>
            <w:tcW w:w="565" w:type="pct"/>
            <w:tcBorders>
              <w:top w:val="single" w:sz="4" w:space="0" w:color="auto"/>
              <w:left w:val="nil"/>
              <w:bottom w:val="single" w:sz="4" w:space="0" w:color="auto"/>
              <w:right w:val="single" w:sz="4" w:space="0" w:color="auto"/>
            </w:tcBorders>
            <w:shd w:val="clear" w:color="auto" w:fill="auto"/>
            <w:vAlign w:val="center"/>
          </w:tcPr>
          <w:p w14:paraId="0DDBF620" w14:textId="77777777" w:rsidR="003C768A" w:rsidRPr="004546E6"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bottom w:val="single" w:sz="4" w:space="0" w:color="auto"/>
              <w:right w:val="single" w:sz="4" w:space="0" w:color="auto"/>
            </w:tcBorders>
            <w:shd w:val="clear" w:color="auto" w:fill="auto"/>
            <w:vAlign w:val="center"/>
          </w:tcPr>
          <w:p w14:paraId="4A7DD994"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5910E632"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785BE76C"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vAlign w:val="center"/>
          </w:tcPr>
          <w:p w14:paraId="78CA2393" w14:textId="77777777" w:rsidR="003C768A" w:rsidRPr="004546E6" w:rsidRDefault="003C768A" w:rsidP="00183B31">
            <w:pPr>
              <w:spacing w:line="240" w:lineRule="auto"/>
              <w:rPr>
                <w:rFonts w:eastAsia="Times New Roman"/>
                <w:color w:val="000000"/>
                <w:sz w:val="22"/>
                <w:szCs w:val="22"/>
              </w:rPr>
            </w:pPr>
          </w:p>
        </w:tc>
      </w:tr>
      <w:tr w:rsidR="003C768A" w:rsidRPr="004546E6" w14:paraId="611D5605" w14:textId="77777777" w:rsidTr="00F706AF">
        <w:trPr>
          <w:trHeight w:val="296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29556B"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Aware of rights to the land in their possession</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BEC25D"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the community are aware of legal frameworks and rights associated with land under their possession</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33311E" w14:textId="77777777" w:rsidR="003C768A" w:rsidRPr="004546E6" w:rsidRDefault="003C768A" w:rsidP="00183B31">
            <w:pPr>
              <w:spacing w:line="240" w:lineRule="auto"/>
              <w:rPr>
                <w:rFonts w:eastAsia="Times New Roman"/>
                <w:color w:val="000000"/>
                <w:sz w:val="22"/>
                <w:szCs w:val="22"/>
              </w:rPr>
            </w:pPr>
            <w:bookmarkStart w:id="1" w:name="_GoBack"/>
            <w:bookmarkEnd w:id="1"/>
          </w:p>
        </w:tc>
        <w:tc>
          <w:tcPr>
            <w:tcW w:w="4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F022BD"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 xml:space="preserve">. </w:t>
            </w:r>
          </w:p>
        </w:tc>
        <w:tc>
          <w:tcPr>
            <w:tcW w:w="574" w:type="pct"/>
            <w:tcBorders>
              <w:top w:val="single" w:sz="4" w:space="0" w:color="auto"/>
              <w:left w:val="single" w:sz="4" w:space="0" w:color="auto"/>
              <w:bottom w:val="single" w:sz="4" w:space="0" w:color="auto"/>
              <w:right w:val="single" w:sz="4" w:space="0" w:color="auto"/>
            </w:tcBorders>
            <w:vAlign w:val="center"/>
          </w:tcPr>
          <w:p w14:paraId="23719A82"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single" w:sz="4" w:space="0" w:color="auto"/>
              <w:bottom w:val="single" w:sz="4" w:space="0" w:color="auto"/>
              <w:right w:val="single" w:sz="4" w:space="0" w:color="auto"/>
            </w:tcBorders>
            <w:vAlign w:val="center"/>
          </w:tcPr>
          <w:p w14:paraId="58412BCA"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single" w:sz="4" w:space="0" w:color="auto"/>
              <w:bottom w:val="single" w:sz="4" w:space="0" w:color="auto"/>
              <w:right w:val="single" w:sz="4" w:space="0" w:color="auto"/>
            </w:tcBorders>
            <w:vAlign w:val="center"/>
          </w:tcPr>
          <w:p w14:paraId="5739D7EC" w14:textId="77777777" w:rsidR="003C768A" w:rsidRPr="004546E6" w:rsidRDefault="003C768A" w:rsidP="00183B31">
            <w:pPr>
              <w:spacing w:line="240" w:lineRule="auto"/>
              <w:rPr>
                <w:rFonts w:eastAsia="Times New Roman"/>
                <w:color w:val="000000"/>
                <w:sz w:val="22"/>
                <w:szCs w:val="22"/>
              </w:rPr>
            </w:pPr>
          </w:p>
        </w:tc>
      </w:tr>
      <w:tr w:rsidR="003C768A" w:rsidRPr="004546E6" w14:paraId="21F40593" w14:textId="77777777" w:rsidTr="00F706AF">
        <w:trPr>
          <w:trHeight w:val="3140"/>
        </w:trPr>
        <w:tc>
          <w:tcPr>
            <w:tcW w:w="603" w:type="pct"/>
            <w:tcBorders>
              <w:top w:val="single" w:sz="4" w:space="0" w:color="auto"/>
              <w:left w:val="single" w:sz="4" w:space="0" w:color="auto"/>
              <w:right w:val="single" w:sz="4" w:space="0" w:color="auto"/>
            </w:tcBorders>
            <w:shd w:val="clear" w:color="auto" w:fill="auto"/>
            <w:vAlign w:val="center"/>
          </w:tcPr>
          <w:p w14:paraId="3D79DD20"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lastRenderedPageBreak/>
              <w:t>Aware of conflict resolution mechanisms available in case of land-related disputes between the community and investor</w:t>
            </w:r>
          </w:p>
        </w:tc>
        <w:tc>
          <w:tcPr>
            <w:tcW w:w="878" w:type="pct"/>
            <w:tcBorders>
              <w:top w:val="single" w:sz="4" w:space="0" w:color="auto"/>
              <w:left w:val="nil"/>
              <w:right w:val="single" w:sz="4" w:space="0" w:color="auto"/>
            </w:tcBorders>
            <w:shd w:val="clear" w:color="auto" w:fill="auto"/>
            <w:vAlign w:val="center"/>
          </w:tcPr>
          <w:p w14:paraId="0724F044"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community know how to access and use the appropriate dispute resolution mechanisms</w:t>
            </w:r>
          </w:p>
        </w:tc>
        <w:tc>
          <w:tcPr>
            <w:tcW w:w="565" w:type="pct"/>
            <w:tcBorders>
              <w:top w:val="single" w:sz="4" w:space="0" w:color="auto"/>
              <w:left w:val="nil"/>
              <w:right w:val="single" w:sz="4" w:space="0" w:color="auto"/>
            </w:tcBorders>
            <w:shd w:val="clear" w:color="auto" w:fill="auto"/>
            <w:vAlign w:val="center"/>
          </w:tcPr>
          <w:p w14:paraId="2F2219CD" w14:textId="77777777" w:rsidR="003C768A" w:rsidRPr="004546E6"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right w:val="single" w:sz="4" w:space="0" w:color="auto"/>
            </w:tcBorders>
            <w:shd w:val="clear" w:color="auto" w:fill="auto"/>
            <w:vAlign w:val="center"/>
          </w:tcPr>
          <w:p w14:paraId="4A4490AF"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vAlign w:val="center"/>
          </w:tcPr>
          <w:p w14:paraId="436F60CA"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vAlign w:val="center"/>
          </w:tcPr>
          <w:p w14:paraId="22E10FB5"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right w:val="single" w:sz="4" w:space="0" w:color="auto"/>
            </w:tcBorders>
            <w:vAlign w:val="center"/>
          </w:tcPr>
          <w:p w14:paraId="2F2462EE" w14:textId="77777777" w:rsidR="003C768A" w:rsidRPr="004546E6" w:rsidRDefault="003C768A" w:rsidP="00183B31">
            <w:pPr>
              <w:spacing w:line="240" w:lineRule="auto"/>
              <w:rPr>
                <w:rFonts w:eastAsia="Times New Roman"/>
                <w:color w:val="000000"/>
                <w:sz w:val="22"/>
                <w:szCs w:val="22"/>
              </w:rPr>
            </w:pPr>
          </w:p>
        </w:tc>
      </w:tr>
      <w:tr w:rsidR="003C768A" w:rsidRPr="004546E6" w14:paraId="36279191" w14:textId="77777777" w:rsidTr="00183B31">
        <w:trPr>
          <w:trHeight w:val="1738"/>
        </w:trPr>
        <w:tc>
          <w:tcPr>
            <w:tcW w:w="603" w:type="pct"/>
            <w:tcBorders>
              <w:top w:val="single" w:sz="4" w:space="0" w:color="auto"/>
              <w:left w:val="single" w:sz="4" w:space="0" w:color="auto"/>
              <w:right w:val="single" w:sz="4" w:space="0" w:color="auto"/>
            </w:tcBorders>
            <w:shd w:val="clear" w:color="auto" w:fill="auto"/>
            <w:vAlign w:val="center"/>
          </w:tcPr>
          <w:p w14:paraId="2986AC53"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Acceptance of dispute resolution outcomes</w:t>
            </w:r>
          </w:p>
        </w:tc>
        <w:tc>
          <w:tcPr>
            <w:tcW w:w="878" w:type="pct"/>
            <w:tcBorders>
              <w:top w:val="single" w:sz="4" w:space="0" w:color="auto"/>
              <w:left w:val="nil"/>
              <w:right w:val="single" w:sz="4" w:space="0" w:color="auto"/>
            </w:tcBorders>
            <w:shd w:val="clear" w:color="auto" w:fill="auto"/>
            <w:vAlign w:val="center"/>
          </w:tcPr>
          <w:p w14:paraId="2E8DB06A"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the community have trust in the dispute resolution process and respect outcomes.</w:t>
            </w:r>
          </w:p>
        </w:tc>
        <w:tc>
          <w:tcPr>
            <w:tcW w:w="565" w:type="pct"/>
            <w:tcBorders>
              <w:top w:val="single" w:sz="4" w:space="0" w:color="auto"/>
              <w:left w:val="nil"/>
              <w:right w:val="single" w:sz="4" w:space="0" w:color="auto"/>
            </w:tcBorders>
            <w:shd w:val="clear" w:color="auto" w:fill="auto"/>
            <w:vAlign w:val="center"/>
          </w:tcPr>
          <w:p w14:paraId="0CB59832" w14:textId="77777777" w:rsidR="003C768A" w:rsidRPr="004546E6"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right w:val="single" w:sz="4" w:space="0" w:color="auto"/>
            </w:tcBorders>
            <w:shd w:val="clear" w:color="auto" w:fill="auto"/>
            <w:vAlign w:val="center"/>
          </w:tcPr>
          <w:p w14:paraId="2D9C66CB"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vAlign w:val="center"/>
          </w:tcPr>
          <w:p w14:paraId="64204F2A"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vAlign w:val="center"/>
          </w:tcPr>
          <w:p w14:paraId="4689DACB"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right w:val="single" w:sz="4" w:space="0" w:color="auto"/>
            </w:tcBorders>
            <w:vAlign w:val="center"/>
          </w:tcPr>
          <w:p w14:paraId="319B8419" w14:textId="77777777" w:rsidR="003C768A" w:rsidRPr="004546E6" w:rsidRDefault="003C768A" w:rsidP="00183B31">
            <w:pPr>
              <w:spacing w:line="240" w:lineRule="auto"/>
              <w:rPr>
                <w:rFonts w:eastAsia="Times New Roman"/>
                <w:color w:val="000000"/>
                <w:sz w:val="22"/>
                <w:szCs w:val="22"/>
              </w:rPr>
            </w:pPr>
          </w:p>
        </w:tc>
      </w:tr>
      <w:tr w:rsidR="003C768A" w:rsidRPr="004546E6" w14:paraId="4ED1E64A" w14:textId="77777777" w:rsidTr="00183B31">
        <w:trPr>
          <w:trHeight w:val="2148"/>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27084364"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Awareness of social-security or publicly provided services available to them</w:t>
            </w:r>
          </w:p>
        </w:tc>
        <w:tc>
          <w:tcPr>
            <w:tcW w:w="878" w:type="pct"/>
            <w:tcBorders>
              <w:top w:val="single" w:sz="4" w:space="0" w:color="auto"/>
              <w:left w:val="nil"/>
              <w:bottom w:val="single" w:sz="4" w:space="0" w:color="auto"/>
              <w:right w:val="single" w:sz="4" w:space="0" w:color="auto"/>
            </w:tcBorders>
            <w:shd w:val="clear" w:color="auto" w:fill="auto"/>
            <w:vAlign w:val="center"/>
          </w:tcPr>
          <w:p w14:paraId="030E1365"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Members of the community apply and receive services for which they are eligible</w:t>
            </w:r>
          </w:p>
        </w:tc>
        <w:tc>
          <w:tcPr>
            <w:tcW w:w="565" w:type="pct"/>
            <w:tcBorders>
              <w:top w:val="single" w:sz="4" w:space="0" w:color="auto"/>
              <w:left w:val="nil"/>
              <w:bottom w:val="single" w:sz="4" w:space="0" w:color="auto"/>
              <w:right w:val="single" w:sz="4" w:space="0" w:color="auto"/>
            </w:tcBorders>
            <w:shd w:val="clear" w:color="auto" w:fill="auto"/>
            <w:vAlign w:val="center"/>
          </w:tcPr>
          <w:p w14:paraId="4E0AC8C8" w14:textId="77777777" w:rsidR="003C768A" w:rsidRPr="004546E6"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bottom w:val="single" w:sz="4" w:space="0" w:color="auto"/>
              <w:right w:val="single" w:sz="4" w:space="0" w:color="auto"/>
            </w:tcBorders>
            <w:shd w:val="clear" w:color="auto" w:fill="auto"/>
            <w:vAlign w:val="center"/>
          </w:tcPr>
          <w:p w14:paraId="0EC57841"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48A306B1"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31448D2B"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vAlign w:val="center"/>
          </w:tcPr>
          <w:p w14:paraId="2DE86E6F" w14:textId="77777777" w:rsidR="003C768A" w:rsidRPr="004546E6" w:rsidRDefault="003C768A" w:rsidP="00183B31">
            <w:pPr>
              <w:spacing w:line="240" w:lineRule="auto"/>
              <w:rPr>
                <w:rFonts w:eastAsia="Times New Roman"/>
                <w:color w:val="000000"/>
                <w:sz w:val="22"/>
                <w:szCs w:val="22"/>
              </w:rPr>
            </w:pPr>
          </w:p>
          <w:p w14:paraId="48E15A90" w14:textId="77777777" w:rsidR="003C768A" w:rsidRPr="004546E6" w:rsidRDefault="003C768A" w:rsidP="00183B31">
            <w:pPr>
              <w:tabs>
                <w:tab w:val="left" w:pos="971"/>
              </w:tabs>
              <w:spacing w:line="240" w:lineRule="auto"/>
              <w:rPr>
                <w:rFonts w:eastAsia="Times New Roman"/>
                <w:sz w:val="22"/>
                <w:szCs w:val="22"/>
              </w:rPr>
            </w:pPr>
            <w:r w:rsidRPr="004546E6">
              <w:rPr>
                <w:rFonts w:eastAsia="Times New Roman"/>
                <w:sz w:val="22"/>
                <w:szCs w:val="22"/>
              </w:rPr>
              <w:tab/>
            </w:r>
          </w:p>
          <w:p w14:paraId="085C0FAC" w14:textId="77777777" w:rsidR="003C768A" w:rsidRPr="004546E6" w:rsidRDefault="003C768A" w:rsidP="00183B31">
            <w:pPr>
              <w:spacing w:line="240" w:lineRule="auto"/>
              <w:rPr>
                <w:rFonts w:eastAsia="Times New Roman"/>
                <w:sz w:val="22"/>
                <w:szCs w:val="22"/>
              </w:rPr>
            </w:pPr>
            <w:r w:rsidRPr="004546E6">
              <w:rPr>
                <w:rFonts w:eastAsia="Times New Roman"/>
                <w:color w:val="000000"/>
                <w:sz w:val="22"/>
                <w:szCs w:val="22"/>
              </w:rPr>
              <w:t xml:space="preserve"> </w:t>
            </w:r>
          </w:p>
        </w:tc>
      </w:tr>
      <w:tr w:rsidR="003C768A" w:rsidRPr="004546E6" w14:paraId="59DB4E7F" w14:textId="77777777" w:rsidTr="00183B31">
        <w:trPr>
          <w:trHeight w:val="1738"/>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657C968C"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Awareness of and access to shared community resources</w:t>
            </w:r>
          </w:p>
        </w:tc>
        <w:tc>
          <w:tcPr>
            <w:tcW w:w="878" w:type="pct"/>
            <w:tcBorders>
              <w:top w:val="single" w:sz="4" w:space="0" w:color="auto"/>
              <w:left w:val="nil"/>
              <w:bottom w:val="single" w:sz="4" w:space="0" w:color="auto"/>
              <w:right w:val="single" w:sz="4" w:space="0" w:color="auto"/>
            </w:tcBorders>
            <w:shd w:val="clear" w:color="auto" w:fill="auto"/>
            <w:vAlign w:val="center"/>
          </w:tcPr>
          <w:p w14:paraId="77A867C0" w14:textId="77777777" w:rsidR="003C768A" w:rsidRPr="004546E6" w:rsidRDefault="003C768A" w:rsidP="00183B31">
            <w:pPr>
              <w:spacing w:line="240" w:lineRule="auto"/>
              <w:rPr>
                <w:rFonts w:eastAsia="Times New Roman"/>
                <w:color w:val="000000"/>
                <w:sz w:val="22"/>
                <w:szCs w:val="22"/>
              </w:rPr>
            </w:pPr>
            <w:r w:rsidRPr="004546E6">
              <w:rPr>
                <w:rFonts w:eastAsia="Times New Roman"/>
                <w:color w:val="000000"/>
                <w:sz w:val="22"/>
                <w:szCs w:val="22"/>
              </w:rPr>
              <w:t xml:space="preserve">Members of the community leverage shared community resources to satisfy household or personal needs  </w:t>
            </w:r>
          </w:p>
        </w:tc>
        <w:tc>
          <w:tcPr>
            <w:tcW w:w="565" w:type="pct"/>
            <w:tcBorders>
              <w:top w:val="single" w:sz="4" w:space="0" w:color="auto"/>
              <w:left w:val="nil"/>
              <w:bottom w:val="single" w:sz="4" w:space="0" w:color="auto"/>
              <w:right w:val="single" w:sz="4" w:space="0" w:color="auto"/>
            </w:tcBorders>
            <w:shd w:val="clear" w:color="auto" w:fill="auto"/>
            <w:vAlign w:val="center"/>
          </w:tcPr>
          <w:p w14:paraId="12A12A5D" w14:textId="77777777" w:rsidR="003C768A" w:rsidRPr="004546E6"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bottom w:val="single" w:sz="4" w:space="0" w:color="auto"/>
              <w:right w:val="single" w:sz="4" w:space="0" w:color="auto"/>
            </w:tcBorders>
            <w:shd w:val="clear" w:color="auto" w:fill="auto"/>
            <w:vAlign w:val="center"/>
          </w:tcPr>
          <w:p w14:paraId="4BE2DDC5"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596299F1" w14:textId="77777777" w:rsidR="003C768A" w:rsidRPr="004546E6"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vAlign w:val="center"/>
          </w:tcPr>
          <w:p w14:paraId="36B8A86A" w14:textId="77777777" w:rsidR="003C768A" w:rsidRPr="004546E6" w:rsidRDefault="003C768A" w:rsidP="00183B31">
            <w:pPr>
              <w:spacing w:line="240" w:lineRule="auto"/>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vAlign w:val="center"/>
          </w:tcPr>
          <w:p w14:paraId="6521B9A1" w14:textId="77777777" w:rsidR="003C768A" w:rsidRPr="004546E6" w:rsidRDefault="003C768A" w:rsidP="00183B31">
            <w:pPr>
              <w:spacing w:line="240" w:lineRule="auto"/>
              <w:rPr>
                <w:rFonts w:eastAsia="Times New Roman"/>
                <w:color w:val="000000"/>
                <w:sz w:val="22"/>
                <w:szCs w:val="22"/>
              </w:rPr>
            </w:pPr>
          </w:p>
        </w:tc>
      </w:tr>
      <w:tr w:rsidR="003C768A" w:rsidRPr="009F5C9F" w14:paraId="22AD1C98" w14:textId="77777777" w:rsidTr="00183B31">
        <w:trPr>
          <w:trHeight w:val="864"/>
        </w:trPr>
        <w:tc>
          <w:tcPr>
            <w:tcW w:w="5000" w:type="pct"/>
            <w:gridSpan w:val="8"/>
            <w:tcBorders>
              <w:top w:val="single" w:sz="4" w:space="0" w:color="auto"/>
              <w:left w:val="single" w:sz="4" w:space="0" w:color="auto"/>
              <w:right w:val="single" w:sz="4" w:space="0" w:color="auto"/>
            </w:tcBorders>
            <w:shd w:val="clear" w:color="auto" w:fill="70AD47"/>
            <w:vAlign w:val="center"/>
          </w:tcPr>
          <w:p w14:paraId="4D5F4563" w14:textId="77777777" w:rsidR="003C768A" w:rsidRPr="009F5C9F" w:rsidRDefault="003C768A" w:rsidP="00183B31">
            <w:pPr>
              <w:spacing w:line="240" w:lineRule="auto"/>
              <w:jc w:val="center"/>
              <w:rPr>
                <w:rFonts w:eastAsia="Times New Roman"/>
                <w:b/>
                <w:smallCaps/>
                <w:color w:val="000000"/>
                <w:sz w:val="22"/>
                <w:szCs w:val="22"/>
              </w:rPr>
            </w:pPr>
            <w:r w:rsidRPr="009F5C9F">
              <w:rPr>
                <w:rFonts w:eastAsia="Times New Roman"/>
                <w:b/>
                <w:smallCaps/>
                <w:color w:val="000000"/>
                <w:sz w:val="22"/>
                <w:szCs w:val="22"/>
              </w:rPr>
              <w:lastRenderedPageBreak/>
              <w:t>Participation</w:t>
            </w:r>
          </w:p>
          <w:p w14:paraId="5AF5CC57"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smallCaps/>
                <w:color w:val="000000"/>
                <w:sz w:val="22"/>
                <w:szCs w:val="22"/>
              </w:rPr>
              <w:t>Goal: Investment Activities will include the full participation of land holders and User</w:t>
            </w:r>
          </w:p>
        </w:tc>
      </w:tr>
      <w:tr w:rsidR="003C768A" w:rsidRPr="009F5C9F" w14:paraId="4471345E" w14:textId="77777777" w:rsidTr="00183B31">
        <w:trPr>
          <w:trHeight w:val="1124"/>
        </w:trPr>
        <w:tc>
          <w:tcPr>
            <w:tcW w:w="603" w:type="pct"/>
            <w:tcBorders>
              <w:top w:val="single" w:sz="4" w:space="0" w:color="auto"/>
              <w:left w:val="single" w:sz="4" w:space="0" w:color="auto"/>
              <w:right w:val="single" w:sz="4" w:space="0" w:color="auto"/>
            </w:tcBorders>
            <w:shd w:val="clear" w:color="auto" w:fill="C5E0B3"/>
            <w:vAlign w:val="center"/>
            <w:hideMark/>
          </w:tcPr>
          <w:p w14:paraId="662EB7C7"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Capacity Domain</w:t>
            </w:r>
          </w:p>
        </w:tc>
        <w:tc>
          <w:tcPr>
            <w:tcW w:w="878" w:type="pct"/>
            <w:tcBorders>
              <w:top w:val="single" w:sz="4" w:space="0" w:color="auto"/>
              <w:left w:val="nil"/>
              <w:right w:val="single" w:sz="4" w:space="0" w:color="auto"/>
            </w:tcBorders>
            <w:shd w:val="clear" w:color="auto" w:fill="C5E0B3"/>
            <w:vAlign w:val="center"/>
            <w:hideMark/>
          </w:tcPr>
          <w:p w14:paraId="294D2EDA"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Indicators</w:t>
            </w:r>
          </w:p>
        </w:tc>
        <w:tc>
          <w:tcPr>
            <w:tcW w:w="565" w:type="pct"/>
            <w:tcBorders>
              <w:top w:val="single" w:sz="4" w:space="0" w:color="auto"/>
              <w:left w:val="nil"/>
              <w:right w:val="single" w:sz="4" w:space="0" w:color="auto"/>
            </w:tcBorders>
            <w:shd w:val="clear" w:color="auto" w:fill="C5E0B3"/>
            <w:vAlign w:val="center"/>
            <w:hideMark/>
          </w:tcPr>
          <w:p w14:paraId="110B27B5"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Community elites</w:t>
            </w:r>
          </w:p>
        </w:tc>
        <w:tc>
          <w:tcPr>
            <w:tcW w:w="495" w:type="pct"/>
            <w:gridSpan w:val="2"/>
            <w:tcBorders>
              <w:top w:val="single" w:sz="4" w:space="0" w:color="auto"/>
              <w:left w:val="nil"/>
              <w:right w:val="single" w:sz="4" w:space="0" w:color="auto"/>
            </w:tcBorders>
            <w:shd w:val="clear" w:color="auto" w:fill="C5E0B3"/>
            <w:vAlign w:val="center"/>
            <w:hideMark/>
          </w:tcPr>
          <w:p w14:paraId="73FEFB4E"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Women</w:t>
            </w:r>
          </w:p>
        </w:tc>
        <w:tc>
          <w:tcPr>
            <w:tcW w:w="574" w:type="pct"/>
            <w:tcBorders>
              <w:top w:val="single" w:sz="4" w:space="0" w:color="auto"/>
              <w:left w:val="nil"/>
              <w:right w:val="single" w:sz="4" w:space="0" w:color="auto"/>
            </w:tcBorders>
            <w:shd w:val="clear" w:color="auto" w:fill="C5E0B3"/>
            <w:vAlign w:val="center"/>
          </w:tcPr>
          <w:p w14:paraId="17FBD427"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Minority subgroup #1 (e.g. ethnic minority)</w:t>
            </w:r>
          </w:p>
        </w:tc>
        <w:tc>
          <w:tcPr>
            <w:tcW w:w="574" w:type="pct"/>
            <w:tcBorders>
              <w:top w:val="single" w:sz="4" w:space="0" w:color="auto"/>
              <w:left w:val="nil"/>
              <w:right w:val="single" w:sz="4" w:space="0" w:color="auto"/>
            </w:tcBorders>
            <w:shd w:val="clear" w:color="auto" w:fill="C5E0B3"/>
            <w:vAlign w:val="center"/>
          </w:tcPr>
          <w:p w14:paraId="3306968A"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Minority subgroup #2 (e.g. pastoralists)</w:t>
            </w:r>
          </w:p>
        </w:tc>
        <w:tc>
          <w:tcPr>
            <w:tcW w:w="1311" w:type="pct"/>
            <w:tcBorders>
              <w:top w:val="single" w:sz="4" w:space="0" w:color="auto"/>
              <w:left w:val="nil"/>
              <w:right w:val="single" w:sz="4" w:space="0" w:color="auto"/>
            </w:tcBorders>
            <w:shd w:val="clear" w:color="auto" w:fill="C5E0B3"/>
            <w:vAlign w:val="center"/>
          </w:tcPr>
          <w:p w14:paraId="1EC9F2B8" w14:textId="77777777" w:rsidR="003C768A" w:rsidRPr="009F5C9F" w:rsidRDefault="003C768A" w:rsidP="00183B31">
            <w:pPr>
              <w:spacing w:line="240" w:lineRule="auto"/>
              <w:jc w:val="center"/>
              <w:rPr>
                <w:rFonts w:eastAsia="Times New Roman"/>
                <w:b/>
                <w:bCs/>
                <w:color w:val="000000"/>
                <w:sz w:val="22"/>
                <w:szCs w:val="22"/>
              </w:rPr>
            </w:pPr>
            <w:r w:rsidRPr="009F5C9F">
              <w:rPr>
                <w:rFonts w:eastAsia="Times New Roman"/>
                <w:b/>
                <w:bCs/>
                <w:color w:val="000000"/>
                <w:sz w:val="22"/>
                <w:szCs w:val="22"/>
              </w:rPr>
              <w:t>Actions to take if capacity is determined to be weak or non-existent.</w:t>
            </w:r>
          </w:p>
        </w:tc>
      </w:tr>
      <w:tr w:rsidR="003C768A" w:rsidRPr="009F5C9F" w14:paraId="5B662147" w14:textId="77777777" w:rsidTr="00183B31">
        <w:trPr>
          <w:trHeight w:val="1738"/>
        </w:trPr>
        <w:tc>
          <w:tcPr>
            <w:tcW w:w="603" w:type="pct"/>
            <w:tcBorders>
              <w:top w:val="single" w:sz="4" w:space="0" w:color="auto"/>
              <w:left w:val="single" w:sz="4" w:space="0" w:color="auto"/>
              <w:right w:val="single" w:sz="4" w:space="0" w:color="auto"/>
            </w:tcBorders>
            <w:shd w:val="clear" w:color="auto" w:fill="auto"/>
            <w:vAlign w:val="center"/>
          </w:tcPr>
          <w:p w14:paraId="45F2C47A"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Community group involvement and acceptance</w:t>
            </w:r>
          </w:p>
        </w:tc>
        <w:tc>
          <w:tcPr>
            <w:tcW w:w="878" w:type="pct"/>
            <w:tcBorders>
              <w:top w:val="single" w:sz="4" w:space="0" w:color="auto"/>
              <w:left w:val="nil"/>
              <w:right w:val="single" w:sz="4" w:space="0" w:color="auto"/>
            </w:tcBorders>
            <w:shd w:val="clear" w:color="auto" w:fill="auto"/>
            <w:vAlign w:val="center"/>
          </w:tcPr>
          <w:p w14:paraId="0D685D5B"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Regularly attends community forums and other civic and/or political group meetings</w:t>
            </w:r>
          </w:p>
        </w:tc>
        <w:tc>
          <w:tcPr>
            <w:tcW w:w="565" w:type="pct"/>
            <w:tcBorders>
              <w:top w:val="single" w:sz="4" w:space="0" w:color="auto"/>
              <w:left w:val="nil"/>
              <w:right w:val="single" w:sz="4" w:space="0" w:color="auto"/>
            </w:tcBorders>
            <w:shd w:val="clear" w:color="auto" w:fill="auto"/>
            <w:vAlign w:val="center"/>
          </w:tcPr>
          <w:p w14:paraId="77D22826" w14:textId="77777777" w:rsidR="003C768A" w:rsidRPr="009F5C9F"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right w:val="single" w:sz="4" w:space="0" w:color="auto"/>
            </w:tcBorders>
            <w:shd w:val="clear" w:color="auto" w:fill="auto"/>
          </w:tcPr>
          <w:p w14:paraId="545B2D91"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tcPr>
          <w:p w14:paraId="48F005F1"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tcPr>
          <w:p w14:paraId="3B20C877" w14:textId="77777777" w:rsidR="003C768A" w:rsidRPr="009F5C9F" w:rsidRDefault="003C768A" w:rsidP="00183B31">
            <w:pPr>
              <w:spacing w:line="240" w:lineRule="auto"/>
              <w:jc w:val="center"/>
              <w:rPr>
                <w:rFonts w:eastAsia="Times New Roman"/>
                <w:color w:val="000000"/>
                <w:sz w:val="22"/>
                <w:szCs w:val="22"/>
              </w:rPr>
            </w:pPr>
          </w:p>
        </w:tc>
        <w:tc>
          <w:tcPr>
            <w:tcW w:w="1311" w:type="pct"/>
            <w:tcBorders>
              <w:top w:val="single" w:sz="4" w:space="0" w:color="auto"/>
              <w:left w:val="nil"/>
              <w:right w:val="single" w:sz="4" w:space="0" w:color="auto"/>
            </w:tcBorders>
          </w:tcPr>
          <w:p w14:paraId="73B755DE" w14:textId="77777777" w:rsidR="003C768A" w:rsidRPr="009F5C9F" w:rsidRDefault="003C768A" w:rsidP="00183B31">
            <w:pPr>
              <w:spacing w:line="240" w:lineRule="auto"/>
              <w:rPr>
                <w:rFonts w:eastAsia="Times New Roman"/>
                <w:color w:val="000000"/>
                <w:sz w:val="22"/>
                <w:szCs w:val="22"/>
              </w:rPr>
            </w:pPr>
          </w:p>
        </w:tc>
      </w:tr>
      <w:tr w:rsidR="003C768A" w:rsidRPr="009F5C9F" w14:paraId="076440ED" w14:textId="77777777" w:rsidTr="00183B31">
        <w:trPr>
          <w:trHeight w:val="1738"/>
        </w:trPr>
        <w:tc>
          <w:tcPr>
            <w:tcW w:w="603" w:type="pct"/>
            <w:tcBorders>
              <w:top w:val="single" w:sz="4" w:space="0" w:color="auto"/>
              <w:left w:val="single" w:sz="4" w:space="0" w:color="auto"/>
              <w:right w:val="single" w:sz="4" w:space="0" w:color="auto"/>
            </w:tcBorders>
            <w:shd w:val="clear" w:color="auto" w:fill="auto"/>
            <w:vAlign w:val="center"/>
          </w:tcPr>
          <w:p w14:paraId="781795E7"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 xml:space="preserve">Confidence and ability to provide input into community actions </w:t>
            </w:r>
          </w:p>
        </w:tc>
        <w:tc>
          <w:tcPr>
            <w:tcW w:w="878" w:type="pct"/>
            <w:tcBorders>
              <w:top w:val="single" w:sz="4" w:space="0" w:color="auto"/>
              <w:left w:val="nil"/>
              <w:right w:val="single" w:sz="4" w:space="0" w:color="auto"/>
            </w:tcBorders>
            <w:shd w:val="clear" w:color="auto" w:fill="auto"/>
            <w:vAlign w:val="center"/>
          </w:tcPr>
          <w:p w14:paraId="3BDEBB73"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Actively participates in community forums and other civic and/or political group meetings</w:t>
            </w:r>
          </w:p>
        </w:tc>
        <w:tc>
          <w:tcPr>
            <w:tcW w:w="565" w:type="pct"/>
            <w:tcBorders>
              <w:top w:val="single" w:sz="4" w:space="0" w:color="auto"/>
              <w:left w:val="nil"/>
              <w:right w:val="single" w:sz="4" w:space="0" w:color="auto"/>
            </w:tcBorders>
            <w:shd w:val="clear" w:color="auto" w:fill="auto"/>
            <w:vAlign w:val="center"/>
          </w:tcPr>
          <w:p w14:paraId="6ACA006B" w14:textId="77777777" w:rsidR="003C768A" w:rsidRPr="009F5C9F"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right w:val="single" w:sz="4" w:space="0" w:color="auto"/>
            </w:tcBorders>
            <w:shd w:val="clear" w:color="auto" w:fill="auto"/>
          </w:tcPr>
          <w:p w14:paraId="627EFA50"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tcPr>
          <w:p w14:paraId="3C55A934"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tcPr>
          <w:p w14:paraId="3D48F713" w14:textId="77777777" w:rsidR="003C768A" w:rsidRPr="009F5C9F" w:rsidRDefault="003C768A" w:rsidP="00183B31">
            <w:pPr>
              <w:spacing w:line="240" w:lineRule="auto"/>
              <w:jc w:val="center"/>
              <w:rPr>
                <w:rFonts w:eastAsia="Times New Roman"/>
                <w:color w:val="000000"/>
                <w:sz w:val="22"/>
                <w:szCs w:val="22"/>
              </w:rPr>
            </w:pPr>
          </w:p>
        </w:tc>
        <w:tc>
          <w:tcPr>
            <w:tcW w:w="1311" w:type="pct"/>
            <w:tcBorders>
              <w:top w:val="single" w:sz="4" w:space="0" w:color="auto"/>
              <w:left w:val="nil"/>
              <w:right w:val="single" w:sz="4" w:space="0" w:color="auto"/>
            </w:tcBorders>
          </w:tcPr>
          <w:p w14:paraId="333B5CCF" w14:textId="77777777" w:rsidR="003C768A" w:rsidRPr="009F5C9F" w:rsidRDefault="003C768A" w:rsidP="00183B31">
            <w:pPr>
              <w:spacing w:line="240" w:lineRule="auto"/>
              <w:rPr>
                <w:rFonts w:eastAsia="Times New Roman"/>
                <w:color w:val="000000"/>
                <w:sz w:val="22"/>
                <w:szCs w:val="22"/>
              </w:rPr>
            </w:pPr>
          </w:p>
        </w:tc>
      </w:tr>
      <w:tr w:rsidR="003C768A" w:rsidRPr="009F5C9F" w14:paraId="26EB3715" w14:textId="77777777" w:rsidTr="00183B31">
        <w:trPr>
          <w:trHeight w:val="864"/>
        </w:trPr>
        <w:tc>
          <w:tcPr>
            <w:tcW w:w="603" w:type="pct"/>
            <w:vMerge w:val="restart"/>
            <w:tcBorders>
              <w:top w:val="single" w:sz="4" w:space="0" w:color="auto"/>
              <w:left w:val="single" w:sz="4" w:space="0" w:color="auto"/>
              <w:right w:val="single" w:sz="4" w:space="0" w:color="auto"/>
            </w:tcBorders>
            <w:shd w:val="clear" w:color="auto" w:fill="auto"/>
            <w:vAlign w:val="center"/>
          </w:tcPr>
          <w:p w14:paraId="2C1B81C4"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Ability to create or resist change regarding community interests</w:t>
            </w:r>
          </w:p>
        </w:tc>
        <w:tc>
          <w:tcPr>
            <w:tcW w:w="878" w:type="pct"/>
            <w:vMerge w:val="restart"/>
            <w:tcBorders>
              <w:top w:val="single" w:sz="4" w:space="0" w:color="auto"/>
              <w:left w:val="nil"/>
              <w:right w:val="single" w:sz="4" w:space="0" w:color="auto"/>
            </w:tcBorders>
            <w:shd w:val="clear" w:color="auto" w:fill="auto"/>
            <w:vAlign w:val="center"/>
          </w:tcPr>
          <w:p w14:paraId="364E027D" w14:textId="77777777" w:rsidR="003C768A" w:rsidRPr="009F5C9F" w:rsidRDefault="003C768A" w:rsidP="00183B31">
            <w:pPr>
              <w:spacing w:line="240" w:lineRule="auto"/>
              <w:rPr>
                <w:rFonts w:eastAsia="Times New Roman"/>
                <w:color w:val="000000"/>
                <w:sz w:val="22"/>
                <w:szCs w:val="22"/>
              </w:rPr>
            </w:pPr>
            <w:r w:rsidRPr="009F5C9F">
              <w:rPr>
                <w:rFonts w:eastAsia="Times New Roman"/>
                <w:color w:val="000000"/>
                <w:sz w:val="22"/>
                <w:szCs w:val="22"/>
              </w:rPr>
              <w:t>Voices dissenting opinions during community forums and other civic and/or political group meetings</w:t>
            </w:r>
          </w:p>
        </w:tc>
        <w:tc>
          <w:tcPr>
            <w:tcW w:w="565" w:type="pct"/>
            <w:tcBorders>
              <w:top w:val="single" w:sz="4" w:space="0" w:color="auto"/>
              <w:left w:val="nil"/>
              <w:right w:val="single" w:sz="4" w:space="0" w:color="auto"/>
            </w:tcBorders>
            <w:shd w:val="clear" w:color="auto" w:fill="auto"/>
            <w:vAlign w:val="center"/>
          </w:tcPr>
          <w:p w14:paraId="69C2376B" w14:textId="77777777" w:rsidR="003C768A" w:rsidRPr="009F5C9F"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right w:val="single" w:sz="4" w:space="0" w:color="auto"/>
            </w:tcBorders>
            <w:shd w:val="clear" w:color="auto" w:fill="auto"/>
          </w:tcPr>
          <w:p w14:paraId="5AD5050C"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tcPr>
          <w:p w14:paraId="392F7CE5"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right w:val="single" w:sz="4" w:space="0" w:color="auto"/>
            </w:tcBorders>
          </w:tcPr>
          <w:p w14:paraId="6DD7275E" w14:textId="77777777" w:rsidR="003C768A" w:rsidRPr="009F5C9F" w:rsidRDefault="003C768A" w:rsidP="00183B31">
            <w:pPr>
              <w:spacing w:line="240" w:lineRule="auto"/>
              <w:jc w:val="center"/>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tcPr>
          <w:p w14:paraId="720E3A9B" w14:textId="77777777" w:rsidR="003C768A" w:rsidRPr="009F5C9F" w:rsidRDefault="003C768A" w:rsidP="00183B31">
            <w:pPr>
              <w:spacing w:line="240" w:lineRule="auto"/>
              <w:rPr>
                <w:rFonts w:eastAsia="Times New Roman"/>
                <w:color w:val="000000"/>
                <w:sz w:val="22"/>
                <w:szCs w:val="22"/>
              </w:rPr>
            </w:pPr>
          </w:p>
        </w:tc>
      </w:tr>
      <w:tr w:rsidR="003C768A" w:rsidRPr="009F5C9F" w14:paraId="7A665D8D" w14:textId="77777777" w:rsidTr="00183B31">
        <w:trPr>
          <w:trHeight w:val="864"/>
        </w:trPr>
        <w:tc>
          <w:tcPr>
            <w:tcW w:w="603" w:type="pct"/>
            <w:vMerge/>
            <w:tcBorders>
              <w:left w:val="single" w:sz="4" w:space="0" w:color="auto"/>
              <w:bottom w:val="single" w:sz="4" w:space="0" w:color="auto"/>
              <w:right w:val="single" w:sz="4" w:space="0" w:color="auto"/>
            </w:tcBorders>
            <w:shd w:val="clear" w:color="auto" w:fill="auto"/>
            <w:vAlign w:val="bottom"/>
          </w:tcPr>
          <w:p w14:paraId="28ACF453" w14:textId="77777777" w:rsidR="003C768A" w:rsidRPr="009F5C9F" w:rsidRDefault="003C768A" w:rsidP="00183B31">
            <w:pPr>
              <w:spacing w:line="240" w:lineRule="auto"/>
              <w:rPr>
                <w:rFonts w:eastAsia="Times New Roman"/>
                <w:color w:val="000000"/>
                <w:sz w:val="22"/>
                <w:szCs w:val="22"/>
              </w:rPr>
            </w:pPr>
          </w:p>
        </w:tc>
        <w:tc>
          <w:tcPr>
            <w:tcW w:w="878" w:type="pct"/>
            <w:vMerge/>
            <w:tcBorders>
              <w:left w:val="nil"/>
              <w:bottom w:val="single" w:sz="4" w:space="0" w:color="auto"/>
              <w:right w:val="single" w:sz="4" w:space="0" w:color="auto"/>
            </w:tcBorders>
            <w:shd w:val="clear" w:color="auto" w:fill="auto"/>
          </w:tcPr>
          <w:p w14:paraId="0E25E9E0" w14:textId="77777777" w:rsidR="003C768A" w:rsidRPr="009F5C9F" w:rsidRDefault="003C768A" w:rsidP="00183B31">
            <w:pPr>
              <w:spacing w:line="240" w:lineRule="auto"/>
              <w:rPr>
                <w:rFonts w:eastAsia="Times New Roman"/>
                <w:color w:val="000000"/>
                <w:sz w:val="22"/>
                <w:szCs w:val="22"/>
              </w:rPr>
            </w:pPr>
          </w:p>
        </w:tc>
        <w:tc>
          <w:tcPr>
            <w:tcW w:w="565" w:type="pct"/>
            <w:tcBorders>
              <w:top w:val="single" w:sz="4" w:space="0" w:color="auto"/>
              <w:left w:val="nil"/>
              <w:bottom w:val="single" w:sz="4" w:space="0" w:color="auto"/>
              <w:right w:val="single" w:sz="4" w:space="0" w:color="auto"/>
            </w:tcBorders>
            <w:shd w:val="clear" w:color="auto" w:fill="auto"/>
            <w:vAlign w:val="center"/>
          </w:tcPr>
          <w:p w14:paraId="5F89E20E" w14:textId="77777777" w:rsidR="003C768A" w:rsidRPr="009F5C9F" w:rsidRDefault="003C768A" w:rsidP="00183B31">
            <w:pPr>
              <w:spacing w:line="240" w:lineRule="auto"/>
              <w:rPr>
                <w:rFonts w:eastAsia="Times New Roman"/>
                <w:color w:val="000000"/>
                <w:sz w:val="22"/>
                <w:szCs w:val="22"/>
              </w:rPr>
            </w:pPr>
          </w:p>
        </w:tc>
        <w:tc>
          <w:tcPr>
            <w:tcW w:w="495" w:type="pct"/>
            <w:gridSpan w:val="2"/>
            <w:tcBorders>
              <w:top w:val="single" w:sz="4" w:space="0" w:color="auto"/>
              <w:left w:val="nil"/>
              <w:bottom w:val="single" w:sz="4" w:space="0" w:color="auto"/>
              <w:right w:val="single" w:sz="4" w:space="0" w:color="auto"/>
            </w:tcBorders>
            <w:shd w:val="clear" w:color="auto" w:fill="auto"/>
          </w:tcPr>
          <w:p w14:paraId="47B22F51"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tcPr>
          <w:p w14:paraId="19CE1669" w14:textId="77777777" w:rsidR="003C768A" w:rsidRPr="009F5C9F" w:rsidRDefault="003C768A" w:rsidP="00183B31">
            <w:pPr>
              <w:spacing w:line="240" w:lineRule="auto"/>
              <w:rPr>
                <w:rFonts w:eastAsia="Times New Roman"/>
                <w:color w:val="000000"/>
                <w:sz w:val="22"/>
                <w:szCs w:val="22"/>
              </w:rPr>
            </w:pPr>
          </w:p>
        </w:tc>
        <w:tc>
          <w:tcPr>
            <w:tcW w:w="574" w:type="pct"/>
            <w:tcBorders>
              <w:top w:val="single" w:sz="4" w:space="0" w:color="auto"/>
              <w:left w:val="nil"/>
              <w:bottom w:val="single" w:sz="4" w:space="0" w:color="auto"/>
              <w:right w:val="single" w:sz="4" w:space="0" w:color="auto"/>
            </w:tcBorders>
          </w:tcPr>
          <w:p w14:paraId="123E87C6" w14:textId="77777777" w:rsidR="003C768A" w:rsidRPr="009F5C9F" w:rsidRDefault="003C768A" w:rsidP="00183B31">
            <w:pPr>
              <w:spacing w:line="240" w:lineRule="auto"/>
              <w:jc w:val="center"/>
              <w:rPr>
                <w:rFonts w:eastAsia="Times New Roman"/>
                <w:color w:val="000000"/>
                <w:sz w:val="22"/>
                <w:szCs w:val="22"/>
              </w:rPr>
            </w:pPr>
          </w:p>
        </w:tc>
        <w:tc>
          <w:tcPr>
            <w:tcW w:w="1311" w:type="pct"/>
            <w:tcBorders>
              <w:top w:val="single" w:sz="4" w:space="0" w:color="auto"/>
              <w:left w:val="nil"/>
              <w:bottom w:val="single" w:sz="4" w:space="0" w:color="auto"/>
              <w:right w:val="single" w:sz="4" w:space="0" w:color="auto"/>
            </w:tcBorders>
          </w:tcPr>
          <w:p w14:paraId="03EB714E" w14:textId="77777777" w:rsidR="003C768A" w:rsidRPr="009F5C9F" w:rsidRDefault="003C768A" w:rsidP="00183B31">
            <w:pPr>
              <w:spacing w:line="240" w:lineRule="auto"/>
              <w:rPr>
                <w:rFonts w:eastAsia="Times New Roman"/>
                <w:color w:val="000000"/>
                <w:sz w:val="22"/>
                <w:szCs w:val="22"/>
              </w:rPr>
            </w:pPr>
          </w:p>
        </w:tc>
      </w:tr>
    </w:tbl>
    <w:p w14:paraId="441FEE79" w14:textId="77777777" w:rsidR="003C768A" w:rsidRPr="00D26702" w:rsidRDefault="003C768A" w:rsidP="003C768A">
      <w:pPr>
        <w:rPr>
          <w:rFonts w:eastAsia="Times New Roman"/>
          <w:color w:val="000000"/>
          <w:sz w:val="32"/>
          <w:szCs w:val="32"/>
        </w:rPr>
      </w:pPr>
    </w:p>
    <w:p w14:paraId="73FDA1D9" w14:textId="6B7F408B" w:rsidR="00CE39A9" w:rsidRPr="003C768A" w:rsidRDefault="00CE39A9" w:rsidP="003C768A"/>
    <w:sectPr w:rsidR="00CE39A9" w:rsidRPr="003C768A" w:rsidSect="003C768A">
      <w:footerReference w:type="default" r:id="rId10"/>
      <w:head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701F3" w14:textId="77777777" w:rsidR="00351376" w:rsidRDefault="00351376" w:rsidP="002F26C2">
      <w:pPr>
        <w:spacing w:line="240" w:lineRule="auto"/>
      </w:pPr>
      <w:r>
        <w:separator/>
      </w:r>
    </w:p>
  </w:endnote>
  <w:endnote w:type="continuationSeparator" w:id="0">
    <w:p w14:paraId="00478F46" w14:textId="77777777" w:rsidR="00351376" w:rsidRDefault="00351376" w:rsidP="002F2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C625D" w14:textId="77777777" w:rsidR="003C768A" w:rsidRPr="00EB799E" w:rsidRDefault="003C768A" w:rsidP="00EB799E">
    <w:pPr>
      <w:pStyle w:val="Footer"/>
      <w:jc w:val="right"/>
      <w:rPr>
        <w:sz w:val="22"/>
      </w:rPr>
    </w:pPr>
    <w:r w:rsidRPr="00EB799E">
      <w:rPr>
        <w:sz w:val="22"/>
      </w:rPr>
      <w:t xml:space="preserve">Community Capacity Assessment </w:t>
    </w:r>
    <w:r w:rsidRPr="00EB799E">
      <w:rPr>
        <w:sz w:val="22"/>
      </w:rPr>
      <w:tab/>
    </w:r>
    <w:r w:rsidRPr="00EB799E">
      <w:rPr>
        <w:sz w:val="22"/>
      </w:rPr>
      <w:tab/>
    </w:r>
    <w:sdt>
      <w:sdtPr>
        <w:rPr>
          <w:sz w:val="22"/>
        </w:rPr>
        <w:id w:val="-1306918271"/>
        <w:docPartObj>
          <w:docPartGallery w:val="Page Numbers (Bottom of Page)"/>
          <w:docPartUnique/>
        </w:docPartObj>
      </w:sdtPr>
      <w:sdtEndPr>
        <w:rPr>
          <w:noProof/>
          <w:sz w:val="20"/>
        </w:rPr>
      </w:sdtEndPr>
      <w:sdtContent>
        <w:r w:rsidRPr="00EB799E">
          <w:rPr>
            <w:sz w:val="22"/>
          </w:rPr>
          <w:fldChar w:fldCharType="begin"/>
        </w:r>
        <w:r w:rsidRPr="00EB799E">
          <w:rPr>
            <w:sz w:val="22"/>
          </w:rPr>
          <w:instrText xml:space="preserve"> PAGE   \* MERGEFORMAT </w:instrText>
        </w:r>
        <w:r w:rsidRPr="00EB799E">
          <w:rPr>
            <w:sz w:val="22"/>
          </w:rPr>
          <w:fldChar w:fldCharType="separate"/>
        </w:r>
        <w:r w:rsidR="00F706AF">
          <w:rPr>
            <w:noProof/>
            <w:sz w:val="22"/>
          </w:rPr>
          <w:t>4</w:t>
        </w:r>
        <w:r w:rsidRPr="00EB799E">
          <w:rPr>
            <w:noProof/>
            <w:sz w:val="22"/>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E098A" w14:textId="6B348A2E" w:rsidR="002F26C2" w:rsidRDefault="003B7BEF" w:rsidP="002F26C2">
    <w:pPr>
      <w:pStyle w:val="Footer"/>
      <w:jc w:val="right"/>
    </w:pPr>
    <w:r>
      <w:t>Site-Specific Questionnaire</w:t>
    </w:r>
    <w:r w:rsidR="00087E59">
      <w:tab/>
    </w:r>
    <w:r w:rsidR="00087E59">
      <w:tab/>
    </w:r>
    <w:r w:rsidR="00087E59">
      <w:tab/>
    </w:r>
    <w:r w:rsidR="00087E59">
      <w:tab/>
    </w:r>
    <w:r w:rsidR="002F26C2">
      <w:tab/>
    </w:r>
    <w:r w:rsidR="002F26C2">
      <w:tab/>
    </w:r>
    <w:sdt>
      <w:sdtPr>
        <w:id w:val="-2100321501"/>
        <w:docPartObj>
          <w:docPartGallery w:val="Page Numbers (Bottom of Page)"/>
          <w:docPartUnique/>
        </w:docPartObj>
      </w:sdtPr>
      <w:sdtEndPr>
        <w:rPr>
          <w:noProof/>
        </w:rPr>
      </w:sdtEndPr>
      <w:sdtContent>
        <w:r w:rsidR="002F26C2">
          <w:fldChar w:fldCharType="begin"/>
        </w:r>
        <w:r w:rsidR="002F26C2">
          <w:instrText xml:space="preserve"> PAGE   \* MERGEFORMAT </w:instrText>
        </w:r>
        <w:r w:rsidR="002F26C2">
          <w:fldChar w:fldCharType="separate"/>
        </w:r>
        <w:r w:rsidR="00F706AF">
          <w:rPr>
            <w:noProof/>
          </w:rPr>
          <w:t>8</w:t>
        </w:r>
        <w:r w:rsidR="002F26C2">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46A11" w14:textId="77777777" w:rsidR="00351376" w:rsidRDefault="00351376" w:rsidP="002F26C2">
      <w:pPr>
        <w:spacing w:line="240" w:lineRule="auto"/>
      </w:pPr>
      <w:r>
        <w:separator/>
      </w:r>
    </w:p>
  </w:footnote>
  <w:footnote w:type="continuationSeparator" w:id="0">
    <w:p w14:paraId="481EC9F1" w14:textId="77777777" w:rsidR="00351376" w:rsidRDefault="00351376" w:rsidP="002F26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04613" w14:textId="74B4EE4A" w:rsidR="00B43ABE" w:rsidRDefault="00017C4A">
    <w:pPr>
      <w:pStyle w:val="Header"/>
    </w:pPr>
    <w:r w:rsidRPr="009D3239">
      <w:rPr>
        <w:noProof/>
      </w:rPr>
      <w:drawing>
        <wp:anchor distT="0" distB="0" distL="114300" distR="114300" simplePos="0" relativeHeight="251659264" behindDoc="0" locked="0" layoutInCell="1" allowOverlap="1" wp14:anchorId="5C26739C" wp14:editId="2D38BC90">
          <wp:simplePos x="0" y="0"/>
          <wp:positionH relativeFrom="margin">
            <wp:align>right</wp:align>
          </wp:positionH>
          <wp:positionV relativeFrom="paragraph">
            <wp:posOffset>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3E134" w14:textId="206EB829" w:rsidR="002F26C2" w:rsidRDefault="002F26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F2CB7"/>
    <w:multiLevelType w:val="hybridMultilevel"/>
    <w:tmpl w:val="2D0C8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8D348A4"/>
    <w:multiLevelType w:val="hybridMultilevel"/>
    <w:tmpl w:val="E732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4662D6"/>
    <w:multiLevelType w:val="hybridMultilevel"/>
    <w:tmpl w:val="FCD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E875BD"/>
    <w:multiLevelType w:val="hybridMultilevel"/>
    <w:tmpl w:val="11F8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BC6546D"/>
    <w:multiLevelType w:val="hybridMultilevel"/>
    <w:tmpl w:val="1F0C5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0B6ABD"/>
    <w:multiLevelType w:val="hybridMultilevel"/>
    <w:tmpl w:val="74988502"/>
    <w:lvl w:ilvl="0" w:tplc="146A86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C2"/>
    <w:rsid w:val="00017C4A"/>
    <w:rsid w:val="00087E59"/>
    <w:rsid w:val="000C2AD9"/>
    <w:rsid w:val="002F11BC"/>
    <w:rsid w:val="002F26C2"/>
    <w:rsid w:val="00351376"/>
    <w:rsid w:val="003B7BEF"/>
    <w:rsid w:val="003C768A"/>
    <w:rsid w:val="008C108D"/>
    <w:rsid w:val="00B22295"/>
    <w:rsid w:val="00B43ABE"/>
    <w:rsid w:val="00CE39A9"/>
    <w:rsid w:val="00D77757"/>
    <w:rsid w:val="00F706AF"/>
    <w:rsid w:val="00FD4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0FCD6807-3732-45F6-BDCF-658E65E5DE7A}"/>
</file>

<file path=customXml/itemProps2.xml><?xml version="1.0" encoding="utf-8"?>
<ds:datastoreItem xmlns:ds="http://schemas.openxmlformats.org/officeDocument/2006/customXml" ds:itemID="{15DE4329-809E-4AB4-AA89-5C7DDF6E04C8}"/>
</file>

<file path=customXml/itemProps3.xml><?xml version="1.0" encoding="utf-8"?>
<ds:datastoreItem xmlns:ds="http://schemas.openxmlformats.org/officeDocument/2006/customXml" ds:itemID="{A12843DB-CF3B-4E2B-8BDC-91D808DF6688}"/>
</file>

<file path=docProps/app.xml><?xml version="1.0" encoding="utf-8"?>
<Properties xmlns="http://schemas.openxmlformats.org/officeDocument/2006/extended-properties" xmlns:vt="http://schemas.openxmlformats.org/officeDocument/2006/docPropsVTypes">
  <Template>Normal</Template>
  <TotalTime>14</TotalTime>
  <Pages>10</Pages>
  <Words>1718</Words>
  <Characters>9797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Maya Martin</cp:lastModifiedBy>
  <cp:revision>7</cp:revision>
  <dcterms:created xsi:type="dcterms:W3CDTF">2018-06-06T19:31:00Z</dcterms:created>
  <dcterms:modified xsi:type="dcterms:W3CDTF">2018-07-19T21:28:00Z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