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3CC06" w14:textId="0FBF890A" w:rsidR="00281C54" w:rsidRDefault="009A6FC1" w:rsidP="00281C54">
      <w:pPr>
        <w:rPr>
          <w:rFonts w:eastAsiaTheme="majorEastAsia"/>
        </w:rPr>
      </w:pPr>
      <w:bookmarkStart w:id="0" w:name="LandInvestmentCommittee"/>
      <w:bookmarkEnd w:id="0"/>
      <w:r w:rsidRPr="009D3239">
        <w:rPr>
          <w:noProof/>
        </w:rPr>
        <w:drawing>
          <wp:anchor distT="0" distB="0" distL="114300" distR="114300" simplePos="0" relativeHeight="251662336" behindDoc="0" locked="0" layoutInCell="1" allowOverlap="1" wp14:anchorId="41F8F988" wp14:editId="2902BF8D">
            <wp:simplePos x="0" y="0"/>
            <wp:positionH relativeFrom="column">
              <wp:posOffset>-241678</wp:posOffset>
            </wp:positionH>
            <wp:positionV relativeFrom="paragraph">
              <wp:posOffset>-561102</wp:posOffset>
            </wp:positionV>
            <wp:extent cx="6035040" cy="960120"/>
            <wp:effectExtent l="0" t="0" r="3810" b="0"/>
            <wp:wrapNone/>
            <wp:docPr id="4" name="Picture 4"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48A5B1" w14:textId="77777777" w:rsidR="00281C54" w:rsidRDefault="00281C54" w:rsidP="00281C54">
      <w:pPr>
        <w:rPr>
          <w:rFonts w:eastAsiaTheme="majorEastAsia"/>
        </w:rPr>
      </w:pPr>
    </w:p>
    <w:p w14:paraId="563A055D" w14:textId="77777777" w:rsidR="00281C54" w:rsidRDefault="00281C54" w:rsidP="00281C54">
      <w:pPr>
        <w:rPr>
          <w:rFonts w:eastAsiaTheme="majorEastAsia"/>
        </w:rPr>
      </w:pPr>
      <w:bookmarkStart w:id="1" w:name="_GoBack"/>
      <w:bookmarkEnd w:id="1"/>
    </w:p>
    <w:p w14:paraId="37AD5FA9" w14:textId="270810DF" w:rsidR="00423251" w:rsidRPr="0080475B" w:rsidRDefault="00423251" w:rsidP="00744AA8">
      <w:pPr>
        <w:pStyle w:val="NoSpacing"/>
        <w:spacing w:line="300" w:lineRule="auto"/>
        <w:rPr>
          <w:rStyle w:val="Heading2Char"/>
        </w:rPr>
      </w:pPr>
      <w:r w:rsidRPr="00744AA8">
        <w:rPr>
          <w:rFonts w:eastAsiaTheme="majorEastAsia"/>
          <w:b/>
          <w:color w:val="000000" w:themeColor="text1"/>
          <w:sz w:val="32"/>
          <w:szCs w:val="36"/>
        </w:rPr>
        <w:t>Supplemental Resource</w:t>
      </w:r>
      <w:r w:rsidRPr="00162C6A">
        <w:rPr>
          <w:rFonts w:eastAsiaTheme="majorEastAsia"/>
          <w:b/>
          <w:sz w:val="32"/>
          <w:szCs w:val="32"/>
        </w:rPr>
        <w:t xml:space="preserve"> </w:t>
      </w:r>
    </w:p>
    <w:p w14:paraId="6BEF94D9" w14:textId="70644C33" w:rsidR="00735E0A" w:rsidRPr="00BF6563" w:rsidRDefault="00735E0A" w:rsidP="00162C6A">
      <w:pPr>
        <w:pStyle w:val="Heading2"/>
      </w:pPr>
      <w:r>
        <w:t>Grievance Mechanism Checklist</w:t>
      </w:r>
    </w:p>
    <w:p w14:paraId="372DFA57" w14:textId="77777777" w:rsidR="00735E0A" w:rsidRPr="00CF0E2B" w:rsidRDefault="00735E0A" w:rsidP="00735E0A">
      <w:pPr>
        <w:spacing w:before="240" w:after="240"/>
        <w:rPr>
          <w:sz w:val="36"/>
          <w:szCs w:val="36"/>
        </w:rPr>
      </w:pPr>
      <w:r>
        <w:rPr>
          <w:sz w:val="36"/>
          <w:szCs w:val="36"/>
        </w:rPr>
        <w:t>How to Use this Resource</w:t>
      </w:r>
    </w:p>
    <w:p w14:paraId="79E9ADCC" w14:textId="2453109B" w:rsidR="00735E0A" w:rsidRDefault="00735E0A" w:rsidP="00735E0A">
      <w:pPr>
        <w:spacing w:after="120"/>
        <w:rPr>
          <w:color w:val="000000" w:themeColor="text1"/>
        </w:rPr>
      </w:pPr>
      <w:r w:rsidRPr="00C0013D">
        <w:t xml:space="preserve">This resource </w:t>
      </w:r>
      <w:r w:rsidR="005F556D">
        <w:t xml:space="preserve">accompanies Phase 4, Task 1, </w:t>
      </w:r>
      <w:proofErr w:type="gramStart"/>
      <w:r w:rsidR="005F556D">
        <w:t>Step</w:t>
      </w:r>
      <w:proofErr w:type="gramEnd"/>
      <w:r w:rsidR="005F556D">
        <w:t xml:space="preserve"> 2 of the Model Guidebook for Government. It </w:t>
      </w:r>
      <w:r w:rsidRPr="00C0013D">
        <w:t xml:space="preserve">provides a high-level checklist for evaluating the company-based grievance mechanism developed by </w:t>
      </w:r>
      <w:r>
        <w:t>the</w:t>
      </w:r>
      <w:r w:rsidRPr="00C0013D">
        <w:t xml:space="preserve"> business in the course of a responsible land investment. This </w:t>
      </w:r>
      <w:r w:rsidRPr="00763401">
        <w:rPr>
          <w:color w:val="000000" w:themeColor="text1"/>
        </w:rPr>
        <w:t xml:space="preserve">checklist reflects the criteria for effective non-judicial grievance mechanisms set forth in the </w:t>
      </w:r>
      <w:hyperlink r:id="rId10" w:history="1">
        <w:r w:rsidRPr="00763401">
          <w:rPr>
            <w:rStyle w:val="Hyperlink"/>
            <w:color w:val="000000" w:themeColor="text1"/>
          </w:rPr>
          <w:t>United Nations’ Guiding Principles on Business and Human Rights</w:t>
        </w:r>
      </w:hyperlink>
      <w:r w:rsidRPr="00763401">
        <w:rPr>
          <w:color w:val="000000" w:themeColor="text1"/>
        </w:rPr>
        <w:t>.</w:t>
      </w:r>
    </w:p>
    <w:p w14:paraId="132C9BED" w14:textId="77777777" w:rsidR="001058D3" w:rsidRPr="00CF0E2B" w:rsidRDefault="001058D3" w:rsidP="00735E0A">
      <w:pPr>
        <w:spacing w:after="120"/>
      </w:pPr>
    </w:p>
    <w:tbl>
      <w:tblPr>
        <w:tblStyle w:val="TableGrid"/>
        <w:tblW w:w="9345" w:type="dxa"/>
        <w:jc w:val="center"/>
        <w:tblInd w:w="-505" w:type="dxa"/>
        <w:tblLook w:val="04A0" w:firstRow="1" w:lastRow="0" w:firstColumn="1" w:lastColumn="0" w:noHBand="0" w:noVBand="1"/>
      </w:tblPr>
      <w:tblGrid>
        <w:gridCol w:w="950"/>
        <w:gridCol w:w="8395"/>
      </w:tblGrid>
      <w:tr w:rsidR="00735E0A" w:rsidRPr="00CF0E2B" w14:paraId="4348FC89" w14:textId="77777777" w:rsidTr="009E4275">
        <w:trPr>
          <w:jc w:val="center"/>
        </w:trPr>
        <w:tc>
          <w:tcPr>
            <w:tcW w:w="9345" w:type="dxa"/>
            <w:gridSpan w:val="2"/>
            <w:shd w:val="clear" w:color="auto" w:fill="EAF1DD" w:themeFill="accent3" w:themeFillTint="33"/>
          </w:tcPr>
          <w:p w14:paraId="14BD7548" w14:textId="77777777" w:rsidR="00735E0A" w:rsidRPr="00CF0E2B" w:rsidRDefault="00735E0A" w:rsidP="00A814B8">
            <w:pPr>
              <w:pStyle w:val="ListParagraph"/>
              <w:spacing w:after="120" w:line="240" w:lineRule="auto"/>
              <w:jc w:val="center"/>
              <w:rPr>
                <w:b/>
                <w:smallCaps/>
                <w:sz w:val="22"/>
                <w:szCs w:val="22"/>
              </w:rPr>
            </w:pPr>
            <w:r w:rsidRPr="00CF0E2B">
              <w:rPr>
                <w:b/>
                <w:smallCaps/>
                <w:sz w:val="22"/>
                <w:szCs w:val="22"/>
              </w:rPr>
              <w:t>Checklist for Effective Grievance Mechanisms</w:t>
            </w:r>
          </w:p>
        </w:tc>
      </w:tr>
      <w:tr w:rsidR="00735E0A" w:rsidRPr="00CF0E2B" w14:paraId="234C7F22" w14:textId="77777777" w:rsidTr="009E4275">
        <w:trPr>
          <w:jc w:val="center"/>
        </w:trPr>
        <w:tc>
          <w:tcPr>
            <w:tcW w:w="9345" w:type="dxa"/>
            <w:gridSpan w:val="2"/>
            <w:shd w:val="clear" w:color="auto" w:fill="C2D69B" w:themeFill="accent3" w:themeFillTint="99"/>
          </w:tcPr>
          <w:p w14:paraId="620CE225" w14:textId="77777777" w:rsidR="00735E0A" w:rsidRPr="00CF0E2B" w:rsidRDefault="00735E0A" w:rsidP="00A814B8">
            <w:pPr>
              <w:pStyle w:val="ListParagraph"/>
              <w:spacing w:after="120" w:line="240" w:lineRule="auto"/>
              <w:jc w:val="center"/>
              <w:rPr>
                <w:sz w:val="22"/>
                <w:szCs w:val="22"/>
              </w:rPr>
            </w:pPr>
            <w:r w:rsidRPr="00CF0E2B">
              <w:rPr>
                <w:b/>
                <w:smallCaps/>
                <w:sz w:val="22"/>
                <w:szCs w:val="22"/>
              </w:rPr>
              <w:t>Legitimacy</w:t>
            </w:r>
          </w:p>
        </w:tc>
      </w:tr>
      <w:tr w:rsidR="00735E0A" w:rsidRPr="00CF0E2B" w14:paraId="705E7C8A" w14:textId="77777777" w:rsidTr="009E4275">
        <w:trPr>
          <w:jc w:val="center"/>
        </w:trPr>
        <w:tc>
          <w:tcPr>
            <w:tcW w:w="950" w:type="dxa"/>
          </w:tcPr>
          <w:p w14:paraId="48B5FF16" w14:textId="77777777" w:rsidR="00735E0A" w:rsidRPr="00CF0E2B" w:rsidRDefault="00735E0A" w:rsidP="00A814B8">
            <w:pPr>
              <w:spacing w:after="120" w:line="240" w:lineRule="auto"/>
              <w:contextualSpacing/>
              <w:rPr>
                <w:rFonts w:eastAsia="Times New Roman"/>
                <w:color w:val="000000"/>
                <w:sz w:val="22"/>
                <w:szCs w:val="22"/>
              </w:rPr>
            </w:pPr>
            <w:r w:rsidRPr="00CF0E2B">
              <w:rPr>
                <w:rFonts w:ascii="Segoe UI Symbol" w:eastAsia="Times New Roman" w:hAnsi="Segoe UI Symbol" w:cs="Segoe UI Symbol"/>
                <w:color w:val="000000"/>
                <w:sz w:val="22"/>
                <w:szCs w:val="22"/>
              </w:rPr>
              <w:t>☐</w:t>
            </w:r>
          </w:p>
        </w:tc>
        <w:tc>
          <w:tcPr>
            <w:tcW w:w="8395" w:type="dxa"/>
          </w:tcPr>
          <w:p w14:paraId="0907D0A1" w14:textId="77777777" w:rsidR="00735E0A" w:rsidRPr="00CF0E2B" w:rsidRDefault="00735E0A" w:rsidP="00A814B8">
            <w:pPr>
              <w:spacing w:after="120" w:line="240" w:lineRule="auto"/>
              <w:contextualSpacing/>
              <w:rPr>
                <w:sz w:val="22"/>
                <w:szCs w:val="22"/>
              </w:rPr>
            </w:pPr>
            <w:r w:rsidRPr="00CF0E2B">
              <w:rPr>
                <w:sz w:val="22"/>
                <w:szCs w:val="22"/>
              </w:rPr>
              <w:t>Does the business take steps to promote trust in the mechanism from the groups that use it? This should include considerations specific to:</w:t>
            </w:r>
          </w:p>
          <w:p w14:paraId="0BDB579B" w14:textId="77777777" w:rsidR="00735E0A" w:rsidRPr="00CF0E2B" w:rsidRDefault="00735E0A" w:rsidP="00433C77">
            <w:pPr>
              <w:pStyle w:val="ListParagraph"/>
              <w:numPr>
                <w:ilvl w:val="0"/>
                <w:numId w:val="83"/>
              </w:numPr>
              <w:spacing w:after="120" w:line="240" w:lineRule="auto"/>
              <w:ind w:left="610"/>
              <w:rPr>
                <w:sz w:val="22"/>
                <w:szCs w:val="22"/>
              </w:rPr>
            </w:pPr>
            <w:r w:rsidRPr="00CF0E2B">
              <w:rPr>
                <w:sz w:val="22"/>
                <w:szCs w:val="22"/>
              </w:rPr>
              <w:t>Women</w:t>
            </w:r>
          </w:p>
          <w:p w14:paraId="78BC81BD" w14:textId="77777777" w:rsidR="00735E0A" w:rsidRPr="00CF0E2B" w:rsidRDefault="00735E0A" w:rsidP="00433C77">
            <w:pPr>
              <w:pStyle w:val="ListParagraph"/>
              <w:numPr>
                <w:ilvl w:val="0"/>
                <w:numId w:val="83"/>
              </w:numPr>
              <w:spacing w:after="120" w:line="240" w:lineRule="auto"/>
              <w:ind w:left="610"/>
              <w:rPr>
                <w:sz w:val="22"/>
                <w:szCs w:val="22"/>
              </w:rPr>
            </w:pPr>
            <w:r w:rsidRPr="00CF0E2B">
              <w:rPr>
                <w:sz w:val="22"/>
                <w:szCs w:val="22"/>
              </w:rPr>
              <w:t>Indigenous peoples</w:t>
            </w:r>
          </w:p>
          <w:p w14:paraId="72CA24D8" w14:textId="77777777" w:rsidR="00735E0A" w:rsidRPr="00CF0E2B" w:rsidRDefault="00735E0A" w:rsidP="00433C77">
            <w:pPr>
              <w:pStyle w:val="ListParagraph"/>
              <w:numPr>
                <w:ilvl w:val="0"/>
                <w:numId w:val="83"/>
              </w:numPr>
              <w:spacing w:after="120" w:line="240" w:lineRule="auto"/>
              <w:ind w:left="610"/>
              <w:rPr>
                <w:sz w:val="22"/>
                <w:szCs w:val="22"/>
              </w:rPr>
            </w:pPr>
            <w:r w:rsidRPr="00CF0E2B">
              <w:rPr>
                <w:sz w:val="22"/>
                <w:szCs w:val="22"/>
              </w:rPr>
              <w:t>Pastoralists</w:t>
            </w:r>
          </w:p>
          <w:p w14:paraId="4FF475F8" w14:textId="77777777" w:rsidR="00735E0A" w:rsidRPr="00CF0E2B" w:rsidRDefault="00735E0A" w:rsidP="00433C77">
            <w:pPr>
              <w:pStyle w:val="ListParagraph"/>
              <w:numPr>
                <w:ilvl w:val="0"/>
                <w:numId w:val="83"/>
              </w:numPr>
              <w:spacing w:after="120" w:line="240" w:lineRule="auto"/>
              <w:ind w:left="610"/>
              <w:rPr>
                <w:sz w:val="22"/>
                <w:szCs w:val="22"/>
              </w:rPr>
            </w:pPr>
            <w:r w:rsidRPr="00CF0E2B">
              <w:rPr>
                <w:sz w:val="22"/>
                <w:szCs w:val="22"/>
              </w:rPr>
              <w:t>Any other groups who may be marginalized within the community.</w:t>
            </w:r>
          </w:p>
        </w:tc>
      </w:tr>
      <w:tr w:rsidR="00735E0A" w:rsidRPr="00CF0E2B" w14:paraId="33803560" w14:textId="77777777" w:rsidTr="009E4275">
        <w:trPr>
          <w:trHeight w:val="683"/>
          <w:jc w:val="center"/>
        </w:trPr>
        <w:tc>
          <w:tcPr>
            <w:tcW w:w="950" w:type="dxa"/>
          </w:tcPr>
          <w:p w14:paraId="73DCA4FA" w14:textId="77777777" w:rsidR="00735E0A" w:rsidRPr="00CF0E2B" w:rsidRDefault="00735E0A" w:rsidP="00A814B8">
            <w:pPr>
              <w:spacing w:after="120" w:line="240" w:lineRule="auto"/>
              <w:contextualSpacing/>
              <w:rPr>
                <w:rFonts w:eastAsia="Times New Roman"/>
                <w:color w:val="000000"/>
                <w:sz w:val="22"/>
                <w:szCs w:val="22"/>
              </w:rPr>
            </w:pPr>
            <w:r w:rsidRPr="00CF0E2B">
              <w:rPr>
                <w:rFonts w:ascii="Segoe UI Symbol" w:eastAsia="Times New Roman" w:hAnsi="Segoe UI Symbol" w:cs="Segoe UI Symbol"/>
                <w:color w:val="000000"/>
                <w:sz w:val="22"/>
                <w:szCs w:val="22"/>
              </w:rPr>
              <w:t>☐</w:t>
            </w:r>
          </w:p>
        </w:tc>
        <w:tc>
          <w:tcPr>
            <w:tcW w:w="8395" w:type="dxa"/>
          </w:tcPr>
          <w:p w14:paraId="72B20BEB" w14:textId="77777777" w:rsidR="00735E0A" w:rsidRPr="00CF0E2B" w:rsidRDefault="00735E0A" w:rsidP="00A814B8">
            <w:pPr>
              <w:spacing w:after="120" w:line="240" w:lineRule="auto"/>
              <w:contextualSpacing/>
              <w:rPr>
                <w:color w:val="000000" w:themeColor="text1"/>
                <w:sz w:val="22"/>
                <w:szCs w:val="22"/>
              </w:rPr>
            </w:pPr>
            <w:r w:rsidRPr="00CF0E2B">
              <w:rPr>
                <w:sz w:val="22"/>
                <w:szCs w:val="22"/>
              </w:rPr>
              <w:t>Does the mechanism protect confidentiality where appropriate, and protect complainants from reprisal?</w:t>
            </w:r>
          </w:p>
        </w:tc>
      </w:tr>
      <w:tr w:rsidR="00735E0A" w:rsidRPr="00CF0E2B" w14:paraId="1AFB8B1F" w14:textId="77777777" w:rsidTr="009E4275">
        <w:trPr>
          <w:trHeight w:val="683"/>
          <w:jc w:val="center"/>
        </w:trPr>
        <w:tc>
          <w:tcPr>
            <w:tcW w:w="950" w:type="dxa"/>
          </w:tcPr>
          <w:p w14:paraId="588C7938" w14:textId="77777777" w:rsidR="00735E0A" w:rsidRPr="00CF0E2B" w:rsidRDefault="00735E0A" w:rsidP="00A814B8">
            <w:pPr>
              <w:spacing w:after="120" w:line="240" w:lineRule="auto"/>
              <w:contextualSpacing/>
              <w:rPr>
                <w:rFonts w:eastAsia="Times New Roman"/>
                <w:color w:val="000000"/>
                <w:sz w:val="22"/>
                <w:szCs w:val="22"/>
              </w:rPr>
            </w:pPr>
            <w:r w:rsidRPr="00CF0E2B">
              <w:rPr>
                <w:rFonts w:ascii="Segoe UI Symbol" w:eastAsia="Times New Roman" w:hAnsi="Segoe UI Symbol" w:cs="Segoe UI Symbol"/>
                <w:color w:val="000000"/>
                <w:sz w:val="22"/>
                <w:szCs w:val="22"/>
              </w:rPr>
              <w:t>☐</w:t>
            </w:r>
          </w:p>
        </w:tc>
        <w:tc>
          <w:tcPr>
            <w:tcW w:w="8395" w:type="dxa"/>
          </w:tcPr>
          <w:p w14:paraId="20132EEA" w14:textId="77777777" w:rsidR="00735E0A" w:rsidRPr="00CF0E2B" w:rsidRDefault="00735E0A" w:rsidP="00A814B8">
            <w:pPr>
              <w:spacing w:after="120" w:line="240" w:lineRule="auto"/>
              <w:contextualSpacing/>
              <w:rPr>
                <w:sz w:val="22"/>
                <w:szCs w:val="22"/>
              </w:rPr>
            </w:pPr>
            <w:r w:rsidRPr="00CF0E2B">
              <w:rPr>
                <w:sz w:val="22"/>
                <w:szCs w:val="22"/>
              </w:rPr>
              <w:t>Is the mechanism designed with input from the community? Is it administered with help from community members?</w:t>
            </w:r>
          </w:p>
        </w:tc>
      </w:tr>
      <w:tr w:rsidR="00735E0A" w:rsidRPr="00CF0E2B" w14:paraId="75290D09" w14:textId="77777777" w:rsidTr="009E4275">
        <w:trPr>
          <w:trHeight w:val="683"/>
          <w:jc w:val="center"/>
        </w:trPr>
        <w:tc>
          <w:tcPr>
            <w:tcW w:w="950" w:type="dxa"/>
          </w:tcPr>
          <w:p w14:paraId="3F14DC02" w14:textId="77777777" w:rsidR="00735E0A" w:rsidRPr="00CF0E2B" w:rsidRDefault="00735E0A" w:rsidP="00A814B8">
            <w:pPr>
              <w:spacing w:after="120" w:line="240" w:lineRule="auto"/>
              <w:contextualSpacing/>
              <w:rPr>
                <w:rFonts w:eastAsia="Times New Roman"/>
                <w:color w:val="000000"/>
                <w:sz w:val="22"/>
                <w:szCs w:val="22"/>
              </w:rPr>
            </w:pPr>
            <w:r w:rsidRPr="00CF0E2B">
              <w:rPr>
                <w:rFonts w:ascii="Segoe UI Symbol" w:eastAsia="Times New Roman" w:hAnsi="Segoe UI Symbol" w:cs="Segoe UI Symbol"/>
                <w:color w:val="000000"/>
                <w:sz w:val="22"/>
                <w:szCs w:val="22"/>
              </w:rPr>
              <w:t>☐</w:t>
            </w:r>
          </w:p>
        </w:tc>
        <w:tc>
          <w:tcPr>
            <w:tcW w:w="8395" w:type="dxa"/>
          </w:tcPr>
          <w:p w14:paraId="1E4917F6" w14:textId="77777777" w:rsidR="00735E0A" w:rsidRPr="00CF0E2B" w:rsidRDefault="00735E0A" w:rsidP="00A814B8">
            <w:pPr>
              <w:spacing w:after="120" w:line="240" w:lineRule="auto"/>
              <w:contextualSpacing/>
              <w:rPr>
                <w:sz w:val="22"/>
                <w:szCs w:val="22"/>
              </w:rPr>
            </w:pPr>
            <w:r w:rsidRPr="00CF0E2B">
              <w:rPr>
                <w:sz w:val="22"/>
                <w:szCs w:val="22"/>
              </w:rPr>
              <w:t>Are those who administer the mechanism held accountable for conducting the grievance process fairly?</w:t>
            </w:r>
          </w:p>
        </w:tc>
      </w:tr>
      <w:tr w:rsidR="00735E0A" w:rsidRPr="00CF0E2B" w14:paraId="0B156F1C" w14:textId="77777777" w:rsidTr="009E4275">
        <w:trPr>
          <w:jc w:val="center"/>
        </w:trPr>
        <w:tc>
          <w:tcPr>
            <w:tcW w:w="9345" w:type="dxa"/>
            <w:gridSpan w:val="2"/>
            <w:shd w:val="clear" w:color="auto" w:fill="C2D69B" w:themeFill="accent3" w:themeFillTint="99"/>
          </w:tcPr>
          <w:p w14:paraId="42E5F5D9" w14:textId="77777777" w:rsidR="00735E0A" w:rsidRPr="00CF0E2B" w:rsidRDefault="00735E0A" w:rsidP="00A814B8">
            <w:pPr>
              <w:pStyle w:val="ListParagraph"/>
              <w:spacing w:after="120" w:line="240" w:lineRule="auto"/>
              <w:jc w:val="center"/>
              <w:rPr>
                <w:sz w:val="22"/>
                <w:szCs w:val="22"/>
              </w:rPr>
            </w:pPr>
            <w:r w:rsidRPr="00CF0E2B">
              <w:rPr>
                <w:b/>
                <w:smallCaps/>
                <w:sz w:val="22"/>
                <w:szCs w:val="22"/>
              </w:rPr>
              <w:t>Accessibility</w:t>
            </w:r>
          </w:p>
        </w:tc>
      </w:tr>
      <w:tr w:rsidR="00735E0A" w:rsidRPr="00CF0E2B" w14:paraId="528303BB" w14:textId="77777777" w:rsidTr="009E4275">
        <w:trPr>
          <w:jc w:val="center"/>
        </w:trPr>
        <w:tc>
          <w:tcPr>
            <w:tcW w:w="950" w:type="dxa"/>
          </w:tcPr>
          <w:p w14:paraId="50544084" w14:textId="77777777" w:rsidR="00735E0A" w:rsidRPr="00CF0E2B" w:rsidRDefault="00735E0A" w:rsidP="00A814B8">
            <w:pPr>
              <w:spacing w:after="120" w:line="240" w:lineRule="auto"/>
              <w:contextualSpacing/>
              <w:rPr>
                <w:sz w:val="22"/>
                <w:szCs w:val="22"/>
              </w:rPr>
            </w:pPr>
            <w:r w:rsidRPr="00CF0E2B">
              <w:rPr>
                <w:rFonts w:ascii="Segoe UI Symbol" w:eastAsia="Times New Roman" w:hAnsi="Segoe UI Symbol" w:cs="Segoe UI Symbol"/>
                <w:color w:val="000000"/>
                <w:sz w:val="22"/>
                <w:szCs w:val="22"/>
              </w:rPr>
              <w:t>☐</w:t>
            </w:r>
          </w:p>
        </w:tc>
        <w:tc>
          <w:tcPr>
            <w:tcW w:w="8395" w:type="dxa"/>
          </w:tcPr>
          <w:p w14:paraId="4B3BDC66" w14:textId="77777777" w:rsidR="00735E0A" w:rsidRPr="00CF0E2B" w:rsidRDefault="00735E0A" w:rsidP="00A814B8">
            <w:pPr>
              <w:spacing w:after="120" w:line="240" w:lineRule="auto"/>
              <w:contextualSpacing/>
              <w:rPr>
                <w:sz w:val="22"/>
                <w:szCs w:val="22"/>
              </w:rPr>
            </w:pPr>
            <w:r w:rsidRPr="00CF0E2B">
              <w:rPr>
                <w:sz w:val="22"/>
                <w:szCs w:val="22"/>
              </w:rPr>
              <w:t xml:space="preserve">Are all of the target groups aware of the grievance mechanism? </w:t>
            </w:r>
          </w:p>
        </w:tc>
      </w:tr>
      <w:tr w:rsidR="00735E0A" w:rsidRPr="00CF0E2B" w14:paraId="6DB3BFDC" w14:textId="77777777" w:rsidTr="009E4275">
        <w:trPr>
          <w:jc w:val="center"/>
        </w:trPr>
        <w:tc>
          <w:tcPr>
            <w:tcW w:w="950" w:type="dxa"/>
          </w:tcPr>
          <w:p w14:paraId="0732EC23" w14:textId="77777777" w:rsidR="00735E0A" w:rsidRPr="00CF0E2B" w:rsidRDefault="00735E0A" w:rsidP="00A814B8">
            <w:pPr>
              <w:spacing w:after="120" w:line="240" w:lineRule="auto"/>
              <w:contextualSpacing/>
              <w:rPr>
                <w:b/>
                <w:smallCaps/>
                <w:sz w:val="22"/>
                <w:szCs w:val="22"/>
                <w:u w:val="single"/>
              </w:rPr>
            </w:pPr>
            <w:r w:rsidRPr="00CF0E2B">
              <w:rPr>
                <w:rFonts w:ascii="Segoe UI Symbol" w:eastAsia="Times New Roman" w:hAnsi="Segoe UI Symbol" w:cs="Segoe UI Symbol"/>
                <w:color w:val="000000"/>
                <w:sz w:val="22"/>
                <w:szCs w:val="22"/>
              </w:rPr>
              <w:t>☐</w:t>
            </w:r>
          </w:p>
        </w:tc>
        <w:tc>
          <w:tcPr>
            <w:tcW w:w="8395" w:type="dxa"/>
          </w:tcPr>
          <w:p w14:paraId="4799ADF7" w14:textId="77777777" w:rsidR="00735E0A" w:rsidRPr="00CF0E2B" w:rsidRDefault="00735E0A" w:rsidP="00A814B8">
            <w:pPr>
              <w:spacing w:after="120" w:line="240" w:lineRule="auto"/>
              <w:contextualSpacing/>
              <w:rPr>
                <w:sz w:val="22"/>
                <w:szCs w:val="22"/>
              </w:rPr>
            </w:pPr>
            <w:r w:rsidRPr="00CF0E2B">
              <w:rPr>
                <w:sz w:val="22"/>
                <w:szCs w:val="22"/>
              </w:rPr>
              <w:t>Does the business provide assistance for those who may face particular barriers to access? This may include traditionally vulnerable groups, as well as those who face barriers related to age, wellness and geographic distance.</w:t>
            </w:r>
          </w:p>
        </w:tc>
      </w:tr>
      <w:tr w:rsidR="00735E0A" w:rsidRPr="00CF0E2B" w14:paraId="20C1FA1A" w14:textId="77777777" w:rsidTr="009E4275">
        <w:trPr>
          <w:jc w:val="center"/>
        </w:trPr>
        <w:tc>
          <w:tcPr>
            <w:tcW w:w="9345" w:type="dxa"/>
            <w:gridSpan w:val="2"/>
            <w:shd w:val="clear" w:color="auto" w:fill="C2D69B" w:themeFill="accent3" w:themeFillTint="99"/>
          </w:tcPr>
          <w:p w14:paraId="23D440AD" w14:textId="77777777" w:rsidR="00735E0A" w:rsidRPr="00CF0E2B" w:rsidRDefault="00735E0A" w:rsidP="00A814B8">
            <w:pPr>
              <w:pStyle w:val="ListParagraph"/>
              <w:spacing w:after="120" w:line="240" w:lineRule="auto"/>
              <w:jc w:val="center"/>
              <w:rPr>
                <w:sz w:val="22"/>
                <w:szCs w:val="22"/>
              </w:rPr>
            </w:pPr>
            <w:r w:rsidRPr="00CF0E2B">
              <w:rPr>
                <w:b/>
                <w:smallCaps/>
                <w:sz w:val="22"/>
                <w:szCs w:val="22"/>
              </w:rPr>
              <w:t>Predictability</w:t>
            </w:r>
          </w:p>
        </w:tc>
      </w:tr>
      <w:tr w:rsidR="00735E0A" w:rsidRPr="00CF0E2B" w14:paraId="282C3AFA" w14:textId="77777777" w:rsidTr="009E4275">
        <w:trPr>
          <w:trHeight w:val="112"/>
          <w:jc w:val="center"/>
        </w:trPr>
        <w:tc>
          <w:tcPr>
            <w:tcW w:w="950" w:type="dxa"/>
          </w:tcPr>
          <w:p w14:paraId="4CA47556" w14:textId="77777777" w:rsidR="00735E0A" w:rsidRPr="00CF0E2B" w:rsidRDefault="00735E0A" w:rsidP="00A814B8">
            <w:pPr>
              <w:spacing w:after="120" w:line="240" w:lineRule="auto"/>
              <w:contextualSpacing/>
              <w:rPr>
                <w:sz w:val="22"/>
                <w:szCs w:val="22"/>
              </w:rPr>
            </w:pPr>
            <w:r w:rsidRPr="00CF0E2B">
              <w:rPr>
                <w:rFonts w:ascii="Segoe UI Symbol" w:eastAsia="Times New Roman" w:hAnsi="Segoe UI Symbol" w:cs="Segoe UI Symbol"/>
                <w:color w:val="000000"/>
                <w:sz w:val="22"/>
                <w:szCs w:val="22"/>
              </w:rPr>
              <w:t>☐</w:t>
            </w:r>
          </w:p>
        </w:tc>
        <w:tc>
          <w:tcPr>
            <w:tcW w:w="8395" w:type="dxa"/>
          </w:tcPr>
          <w:p w14:paraId="5C363F6E" w14:textId="77777777" w:rsidR="00735E0A" w:rsidRPr="00CF0E2B" w:rsidRDefault="00735E0A" w:rsidP="00A814B8">
            <w:pPr>
              <w:spacing w:after="120" w:line="240" w:lineRule="auto"/>
              <w:contextualSpacing/>
              <w:rPr>
                <w:sz w:val="22"/>
                <w:szCs w:val="22"/>
              </w:rPr>
            </w:pPr>
            <w:r w:rsidRPr="00CF0E2B">
              <w:rPr>
                <w:sz w:val="22"/>
                <w:szCs w:val="22"/>
              </w:rPr>
              <w:t>Does the business provide a clear and predictable procedure with specific time expectations for each stage?</w:t>
            </w:r>
          </w:p>
        </w:tc>
      </w:tr>
      <w:tr w:rsidR="00735E0A" w:rsidRPr="00CF0E2B" w14:paraId="7806957B" w14:textId="77777777" w:rsidTr="009E4275">
        <w:trPr>
          <w:trHeight w:val="111"/>
          <w:jc w:val="center"/>
        </w:trPr>
        <w:tc>
          <w:tcPr>
            <w:tcW w:w="950" w:type="dxa"/>
          </w:tcPr>
          <w:p w14:paraId="43DF3E65" w14:textId="77777777" w:rsidR="00735E0A" w:rsidRPr="00CF0E2B" w:rsidRDefault="00735E0A" w:rsidP="00A814B8">
            <w:pPr>
              <w:spacing w:after="120" w:line="240" w:lineRule="auto"/>
              <w:contextualSpacing/>
              <w:rPr>
                <w:sz w:val="22"/>
                <w:szCs w:val="22"/>
              </w:rPr>
            </w:pPr>
            <w:r w:rsidRPr="00CF0E2B">
              <w:rPr>
                <w:rFonts w:ascii="Segoe UI Symbol" w:eastAsia="Times New Roman" w:hAnsi="Segoe UI Symbol" w:cs="Segoe UI Symbol"/>
                <w:color w:val="000000"/>
                <w:sz w:val="22"/>
                <w:szCs w:val="22"/>
              </w:rPr>
              <w:lastRenderedPageBreak/>
              <w:t>☐</w:t>
            </w:r>
          </w:p>
        </w:tc>
        <w:tc>
          <w:tcPr>
            <w:tcW w:w="8395" w:type="dxa"/>
          </w:tcPr>
          <w:p w14:paraId="66697DA8" w14:textId="77777777" w:rsidR="00735E0A" w:rsidRPr="00CF0E2B" w:rsidRDefault="00735E0A" w:rsidP="00A814B8">
            <w:pPr>
              <w:spacing w:after="120" w:line="240" w:lineRule="auto"/>
              <w:contextualSpacing/>
              <w:rPr>
                <w:sz w:val="22"/>
                <w:szCs w:val="22"/>
              </w:rPr>
            </w:pPr>
            <w:r w:rsidRPr="00CF0E2B">
              <w:rPr>
                <w:sz w:val="22"/>
                <w:szCs w:val="22"/>
              </w:rPr>
              <w:t>Does the business provide guidance on the types of processes and outcomes available to those who use the grievance mechanism?</w:t>
            </w:r>
          </w:p>
        </w:tc>
      </w:tr>
      <w:tr w:rsidR="00735E0A" w:rsidRPr="00CF0E2B" w14:paraId="5625E8BE" w14:textId="77777777" w:rsidTr="009E4275">
        <w:trPr>
          <w:trHeight w:val="111"/>
          <w:jc w:val="center"/>
        </w:trPr>
        <w:tc>
          <w:tcPr>
            <w:tcW w:w="950" w:type="dxa"/>
          </w:tcPr>
          <w:p w14:paraId="2FA18EC3" w14:textId="77777777" w:rsidR="00735E0A" w:rsidRPr="00CF0E2B" w:rsidRDefault="00735E0A" w:rsidP="00A814B8">
            <w:pPr>
              <w:spacing w:after="120" w:line="240" w:lineRule="auto"/>
              <w:contextualSpacing/>
              <w:rPr>
                <w:rFonts w:eastAsia="Times New Roman"/>
                <w:color w:val="000000"/>
                <w:sz w:val="22"/>
                <w:szCs w:val="22"/>
              </w:rPr>
            </w:pPr>
            <w:r w:rsidRPr="00CF0E2B">
              <w:rPr>
                <w:rFonts w:ascii="Segoe UI Symbol" w:eastAsia="Times New Roman" w:hAnsi="Segoe UI Symbol" w:cs="Segoe UI Symbol"/>
                <w:color w:val="000000"/>
                <w:sz w:val="22"/>
                <w:szCs w:val="22"/>
              </w:rPr>
              <w:t>☐</w:t>
            </w:r>
          </w:p>
        </w:tc>
        <w:tc>
          <w:tcPr>
            <w:tcW w:w="8395" w:type="dxa"/>
          </w:tcPr>
          <w:p w14:paraId="63EEAB13" w14:textId="77777777" w:rsidR="00735E0A" w:rsidRPr="00CF0E2B" w:rsidRDefault="00735E0A" w:rsidP="00A814B8">
            <w:pPr>
              <w:spacing w:after="120" w:line="240" w:lineRule="auto"/>
              <w:contextualSpacing/>
              <w:rPr>
                <w:sz w:val="22"/>
                <w:szCs w:val="22"/>
              </w:rPr>
            </w:pPr>
            <w:r w:rsidRPr="00CF0E2B">
              <w:rPr>
                <w:sz w:val="22"/>
                <w:szCs w:val="22"/>
              </w:rPr>
              <w:t>Does the business effectively monitor the implementation of the grievance mechanism to ensure that it functions fairly and consistently?</w:t>
            </w:r>
          </w:p>
        </w:tc>
      </w:tr>
      <w:tr w:rsidR="00735E0A" w:rsidRPr="00CF0E2B" w14:paraId="56927D7C" w14:textId="77777777" w:rsidTr="009E4275">
        <w:trPr>
          <w:jc w:val="center"/>
        </w:trPr>
        <w:tc>
          <w:tcPr>
            <w:tcW w:w="9345" w:type="dxa"/>
            <w:gridSpan w:val="2"/>
            <w:shd w:val="clear" w:color="auto" w:fill="C2D69B" w:themeFill="accent3" w:themeFillTint="99"/>
          </w:tcPr>
          <w:p w14:paraId="075EAFFF" w14:textId="77777777" w:rsidR="00735E0A" w:rsidRPr="00CF0E2B" w:rsidRDefault="00735E0A" w:rsidP="00A814B8">
            <w:pPr>
              <w:pStyle w:val="ListParagraph"/>
              <w:spacing w:after="120" w:line="240" w:lineRule="auto"/>
              <w:jc w:val="center"/>
              <w:rPr>
                <w:sz w:val="22"/>
                <w:szCs w:val="22"/>
              </w:rPr>
            </w:pPr>
            <w:r w:rsidRPr="00CF0E2B">
              <w:rPr>
                <w:b/>
                <w:smallCaps/>
                <w:sz w:val="22"/>
                <w:szCs w:val="22"/>
              </w:rPr>
              <w:t>Equitability</w:t>
            </w:r>
          </w:p>
        </w:tc>
      </w:tr>
      <w:tr w:rsidR="00735E0A" w:rsidRPr="00CF0E2B" w14:paraId="042CE62F" w14:textId="77777777" w:rsidTr="009E4275">
        <w:trPr>
          <w:trHeight w:val="112"/>
          <w:jc w:val="center"/>
        </w:trPr>
        <w:tc>
          <w:tcPr>
            <w:tcW w:w="950" w:type="dxa"/>
          </w:tcPr>
          <w:p w14:paraId="4CE4F28F" w14:textId="77777777" w:rsidR="00735E0A" w:rsidRPr="00CF0E2B" w:rsidRDefault="00735E0A" w:rsidP="00A814B8">
            <w:pPr>
              <w:spacing w:after="120" w:line="240" w:lineRule="auto"/>
              <w:contextualSpacing/>
              <w:rPr>
                <w:b/>
                <w:smallCaps/>
                <w:sz w:val="22"/>
                <w:szCs w:val="22"/>
                <w:u w:val="single"/>
              </w:rPr>
            </w:pPr>
            <w:r w:rsidRPr="00CF0E2B">
              <w:rPr>
                <w:rFonts w:ascii="Segoe UI Symbol" w:eastAsia="Times New Roman" w:hAnsi="Segoe UI Symbol" w:cs="Segoe UI Symbol"/>
                <w:color w:val="000000"/>
                <w:sz w:val="22"/>
                <w:szCs w:val="22"/>
              </w:rPr>
              <w:t>☐</w:t>
            </w:r>
          </w:p>
        </w:tc>
        <w:tc>
          <w:tcPr>
            <w:tcW w:w="8395" w:type="dxa"/>
          </w:tcPr>
          <w:p w14:paraId="063A431A" w14:textId="77777777" w:rsidR="00735E0A" w:rsidRPr="00CF0E2B" w:rsidRDefault="00735E0A" w:rsidP="00A814B8">
            <w:pPr>
              <w:spacing w:after="120" w:line="240" w:lineRule="auto"/>
              <w:contextualSpacing/>
              <w:rPr>
                <w:sz w:val="22"/>
                <w:szCs w:val="22"/>
              </w:rPr>
            </w:pPr>
            <w:r w:rsidRPr="00CF0E2B">
              <w:rPr>
                <w:sz w:val="22"/>
                <w:szCs w:val="22"/>
              </w:rPr>
              <w:t xml:space="preserve">Does the business ensure that aggrieved parties are provided with the information, advice and expertise necessary to engage in the grievance process? </w:t>
            </w:r>
          </w:p>
        </w:tc>
      </w:tr>
      <w:tr w:rsidR="00735E0A" w:rsidRPr="00CF0E2B" w14:paraId="294190DA" w14:textId="77777777" w:rsidTr="009E4275">
        <w:trPr>
          <w:trHeight w:val="111"/>
          <w:jc w:val="center"/>
        </w:trPr>
        <w:tc>
          <w:tcPr>
            <w:tcW w:w="950" w:type="dxa"/>
          </w:tcPr>
          <w:p w14:paraId="49875338" w14:textId="77777777" w:rsidR="00735E0A" w:rsidRPr="00CF0E2B" w:rsidRDefault="00735E0A" w:rsidP="00A814B8">
            <w:pPr>
              <w:spacing w:after="120" w:line="240" w:lineRule="auto"/>
              <w:contextualSpacing/>
              <w:rPr>
                <w:b/>
                <w:smallCaps/>
                <w:sz w:val="22"/>
                <w:szCs w:val="22"/>
                <w:u w:val="single"/>
              </w:rPr>
            </w:pPr>
            <w:r w:rsidRPr="00CF0E2B">
              <w:rPr>
                <w:rFonts w:ascii="Segoe UI Symbol" w:eastAsia="Times New Roman" w:hAnsi="Segoe UI Symbol" w:cs="Segoe UI Symbol"/>
                <w:color w:val="000000"/>
                <w:sz w:val="22"/>
                <w:szCs w:val="22"/>
              </w:rPr>
              <w:t>☐</w:t>
            </w:r>
          </w:p>
        </w:tc>
        <w:tc>
          <w:tcPr>
            <w:tcW w:w="8395" w:type="dxa"/>
          </w:tcPr>
          <w:p w14:paraId="67906362" w14:textId="77777777" w:rsidR="00735E0A" w:rsidRPr="00CF0E2B" w:rsidRDefault="00735E0A" w:rsidP="00A814B8">
            <w:pPr>
              <w:spacing w:after="120" w:line="240" w:lineRule="auto"/>
              <w:contextualSpacing/>
              <w:rPr>
                <w:sz w:val="22"/>
                <w:szCs w:val="22"/>
              </w:rPr>
            </w:pPr>
            <w:r w:rsidRPr="00CF0E2B">
              <w:rPr>
                <w:sz w:val="22"/>
                <w:szCs w:val="22"/>
              </w:rPr>
              <w:t>Does the business work with a third party to ensure that proceedings are neutral and fair?</w:t>
            </w:r>
          </w:p>
        </w:tc>
      </w:tr>
      <w:tr w:rsidR="00735E0A" w:rsidRPr="00CF0E2B" w14:paraId="4C38A236" w14:textId="77777777" w:rsidTr="009E4275">
        <w:trPr>
          <w:trHeight w:val="111"/>
          <w:jc w:val="center"/>
        </w:trPr>
        <w:tc>
          <w:tcPr>
            <w:tcW w:w="950" w:type="dxa"/>
          </w:tcPr>
          <w:p w14:paraId="535EC466" w14:textId="77777777" w:rsidR="00735E0A" w:rsidRPr="00CF0E2B" w:rsidRDefault="00735E0A" w:rsidP="00A814B8">
            <w:pPr>
              <w:spacing w:after="120" w:line="240" w:lineRule="auto"/>
              <w:contextualSpacing/>
              <w:rPr>
                <w:rFonts w:eastAsia="Times New Roman"/>
                <w:color w:val="000000"/>
                <w:sz w:val="22"/>
                <w:szCs w:val="22"/>
              </w:rPr>
            </w:pPr>
            <w:r w:rsidRPr="00CF0E2B">
              <w:rPr>
                <w:rFonts w:ascii="Segoe UI Symbol" w:eastAsia="Times New Roman" w:hAnsi="Segoe UI Symbol" w:cs="Segoe UI Symbol"/>
                <w:color w:val="000000"/>
                <w:sz w:val="22"/>
                <w:szCs w:val="22"/>
              </w:rPr>
              <w:t>☐</w:t>
            </w:r>
          </w:p>
        </w:tc>
        <w:tc>
          <w:tcPr>
            <w:tcW w:w="8395" w:type="dxa"/>
          </w:tcPr>
          <w:p w14:paraId="75A168A6" w14:textId="77777777" w:rsidR="00735E0A" w:rsidRPr="00CF0E2B" w:rsidRDefault="00735E0A" w:rsidP="00A814B8">
            <w:pPr>
              <w:spacing w:after="120" w:line="240" w:lineRule="auto"/>
              <w:contextualSpacing/>
              <w:rPr>
                <w:sz w:val="22"/>
                <w:szCs w:val="22"/>
              </w:rPr>
            </w:pPr>
            <w:r w:rsidRPr="00CF0E2B">
              <w:rPr>
                <w:sz w:val="22"/>
                <w:szCs w:val="22"/>
              </w:rPr>
              <w:t>Does the mechanism prefer solutions achieved through dialogue? Does it allow for independent, third party resolution when necessary?</w:t>
            </w:r>
          </w:p>
        </w:tc>
      </w:tr>
      <w:tr w:rsidR="00735E0A" w:rsidRPr="00CF0E2B" w14:paraId="169EF601" w14:textId="77777777" w:rsidTr="009E4275">
        <w:trPr>
          <w:jc w:val="center"/>
        </w:trPr>
        <w:tc>
          <w:tcPr>
            <w:tcW w:w="9345" w:type="dxa"/>
            <w:gridSpan w:val="2"/>
            <w:shd w:val="clear" w:color="auto" w:fill="C2D69B" w:themeFill="accent3" w:themeFillTint="99"/>
          </w:tcPr>
          <w:p w14:paraId="33B3DFD6" w14:textId="77777777" w:rsidR="00735E0A" w:rsidRPr="00CF0E2B" w:rsidRDefault="00735E0A" w:rsidP="00A814B8">
            <w:pPr>
              <w:pStyle w:val="ListParagraph"/>
              <w:spacing w:after="120" w:line="240" w:lineRule="auto"/>
              <w:jc w:val="center"/>
              <w:rPr>
                <w:sz w:val="22"/>
                <w:szCs w:val="22"/>
              </w:rPr>
            </w:pPr>
            <w:r w:rsidRPr="00CF0E2B">
              <w:rPr>
                <w:b/>
                <w:smallCaps/>
                <w:sz w:val="22"/>
                <w:szCs w:val="22"/>
              </w:rPr>
              <w:t>Transparency</w:t>
            </w:r>
          </w:p>
        </w:tc>
      </w:tr>
      <w:tr w:rsidR="00735E0A" w:rsidRPr="00CF0E2B" w14:paraId="58FE5095" w14:textId="77777777" w:rsidTr="009E4275">
        <w:trPr>
          <w:trHeight w:val="223"/>
          <w:jc w:val="center"/>
        </w:trPr>
        <w:tc>
          <w:tcPr>
            <w:tcW w:w="950" w:type="dxa"/>
          </w:tcPr>
          <w:p w14:paraId="6B502EFF" w14:textId="77777777" w:rsidR="00735E0A" w:rsidRPr="00CF0E2B" w:rsidRDefault="00735E0A" w:rsidP="00A814B8">
            <w:pPr>
              <w:spacing w:after="120" w:line="240" w:lineRule="auto"/>
              <w:contextualSpacing/>
              <w:rPr>
                <w:color w:val="000000" w:themeColor="text1"/>
                <w:sz w:val="22"/>
                <w:szCs w:val="22"/>
              </w:rPr>
            </w:pPr>
            <w:r w:rsidRPr="00CF0E2B">
              <w:rPr>
                <w:rFonts w:ascii="Segoe UI Symbol" w:eastAsia="Times New Roman" w:hAnsi="Segoe UI Symbol" w:cs="Segoe UI Symbol"/>
                <w:color w:val="000000"/>
                <w:sz w:val="22"/>
                <w:szCs w:val="22"/>
              </w:rPr>
              <w:t>☐</w:t>
            </w:r>
          </w:p>
        </w:tc>
        <w:tc>
          <w:tcPr>
            <w:tcW w:w="8395" w:type="dxa"/>
          </w:tcPr>
          <w:p w14:paraId="7E27D409" w14:textId="77777777" w:rsidR="00735E0A" w:rsidRPr="00CF0E2B" w:rsidRDefault="00735E0A" w:rsidP="00A814B8">
            <w:pPr>
              <w:spacing w:after="120" w:line="240" w:lineRule="auto"/>
              <w:contextualSpacing/>
              <w:rPr>
                <w:b/>
                <w:smallCaps/>
                <w:sz w:val="22"/>
                <w:szCs w:val="22"/>
                <w:u w:val="single"/>
              </w:rPr>
            </w:pPr>
            <w:r w:rsidRPr="00CF0E2B">
              <w:rPr>
                <w:sz w:val="22"/>
                <w:szCs w:val="22"/>
              </w:rPr>
              <w:t>Are parties to a grievance resolution kept informed about the progress of the resolution process?</w:t>
            </w:r>
          </w:p>
        </w:tc>
      </w:tr>
      <w:tr w:rsidR="00735E0A" w:rsidRPr="00CF0E2B" w14:paraId="39E71DFB" w14:textId="77777777" w:rsidTr="009E4275">
        <w:trPr>
          <w:trHeight w:val="222"/>
          <w:jc w:val="center"/>
        </w:trPr>
        <w:tc>
          <w:tcPr>
            <w:tcW w:w="950" w:type="dxa"/>
          </w:tcPr>
          <w:p w14:paraId="2F6652F3" w14:textId="77777777" w:rsidR="00735E0A" w:rsidRPr="00CF0E2B" w:rsidRDefault="00735E0A" w:rsidP="00A814B8">
            <w:pPr>
              <w:spacing w:after="120" w:line="240" w:lineRule="auto"/>
              <w:contextualSpacing/>
              <w:rPr>
                <w:color w:val="000000" w:themeColor="text1"/>
                <w:sz w:val="22"/>
                <w:szCs w:val="22"/>
              </w:rPr>
            </w:pPr>
            <w:r w:rsidRPr="00CF0E2B">
              <w:rPr>
                <w:rFonts w:ascii="Segoe UI Symbol" w:eastAsia="Times New Roman" w:hAnsi="Segoe UI Symbol" w:cs="Segoe UI Symbol"/>
                <w:color w:val="000000"/>
                <w:sz w:val="22"/>
                <w:szCs w:val="22"/>
              </w:rPr>
              <w:t>☐</w:t>
            </w:r>
          </w:p>
        </w:tc>
        <w:tc>
          <w:tcPr>
            <w:tcW w:w="8395" w:type="dxa"/>
          </w:tcPr>
          <w:p w14:paraId="0389008F" w14:textId="77777777" w:rsidR="00735E0A" w:rsidRPr="00CF0E2B" w:rsidRDefault="00735E0A" w:rsidP="00A814B8">
            <w:pPr>
              <w:spacing w:after="120" w:line="240" w:lineRule="auto"/>
              <w:contextualSpacing/>
              <w:rPr>
                <w:sz w:val="22"/>
                <w:szCs w:val="22"/>
              </w:rPr>
            </w:pPr>
            <w:r w:rsidRPr="00CF0E2B">
              <w:rPr>
                <w:sz w:val="22"/>
                <w:szCs w:val="22"/>
              </w:rPr>
              <w:t>Does the business work to provide the community with information (e.g.</w:t>
            </w:r>
            <w:r>
              <w:rPr>
                <w:sz w:val="22"/>
                <w:szCs w:val="22"/>
              </w:rPr>
              <w:t>,</w:t>
            </w:r>
            <w:r w:rsidRPr="00CF0E2B">
              <w:rPr>
                <w:sz w:val="22"/>
                <w:szCs w:val="22"/>
              </w:rPr>
              <w:t xml:space="preserve"> statistics, case studies) about the mechanism’s effectiveness?</w:t>
            </w:r>
          </w:p>
        </w:tc>
      </w:tr>
      <w:tr w:rsidR="00735E0A" w:rsidRPr="00CF0E2B" w14:paraId="30A73D7D" w14:textId="77777777" w:rsidTr="009E4275">
        <w:trPr>
          <w:jc w:val="center"/>
        </w:trPr>
        <w:tc>
          <w:tcPr>
            <w:tcW w:w="9345" w:type="dxa"/>
            <w:gridSpan w:val="2"/>
            <w:shd w:val="clear" w:color="auto" w:fill="C2D69B" w:themeFill="accent3" w:themeFillTint="99"/>
          </w:tcPr>
          <w:p w14:paraId="7275EA37" w14:textId="77777777" w:rsidR="00735E0A" w:rsidRPr="00CF0E2B" w:rsidRDefault="00735E0A" w:rsidP="00A814B8">
            <w:pPr>
              <w:pStyle w:val="ListParagraph"/>
              <w:spacing w:after="120" w:line="240" w:lineRule="auto"/>
              <w:jc w:val="center"/>
              <w:rPr>
                <w:sz w:val="22"/>
                <w:szCs w:val="22"/>
              </w:rPr>
            </w:pPr>
            <w:r w:rsidRPr="00CF0E2B">
              <w:rPr>
                <w:b/>
                <w:smallCaps/>
                <w:sz w:val="22"/>
                <w:szCs w:val="22"/>
              </w:rPr>
              <w:t>Rights-</w:t>
            </w:r>
            <w:r>
              <w:rPr>
                <w:b/>
                <w:smallCaps/>
                <w:sz w:val="22"/>
                <w:szCs w:val="22"/>
              </w:rPr>
              <w:t>C</w:t>
            </w:r>
            <w:r w:rsidRPr="00CF0E2B">
              <w:rPr>
                <w:b/>
                <w:smallCaps/>
                <w:sz w:val="22"/>
                <w:szCs w:val="22"/>
              </w:rPr>
              <w:t>ompatibility</w:t>
            </w:r>
          </w:p>
        </w:tc>
      </w:tr>
      <w:tr w:rsidR="00735E0A" w:rsidRPr="00CF0E2B" w14:paraId="05DE571D" w14:textId="77777777" w:rsidTr="009E4275">
        <w:trPr>
          <w:trHeight w:val="112"/>
          <w:jc w:val="center"/>
        </w:trPr>
        <w:tc>
          <w:tcPr>
            <w:tcW w:w="950" w:type="dxa"/>
          </w:tcPr>
          <w:p w14:paraId="1AEEA17B" w14:textId="77777777" w:rsidR="00735E0A" w:rsidRPr="00CF0E2B" w:rsidRDefault="00735E0A" w:rsidP="00A814B8">
            <w:pPr>
              <w:spacing w:after="120" w:line="240" w:lineRule="auto"/>
              <w:contextualSpacing/>
              <w:rPr>
                <w:b/>
                <w:smallCaps/>
                <w:sz w:val="22"/>
                <w:szCs w:val="22"/>
                <w:u w:val="single"/>
              </w:rPr>
            </w:pPr>
            <w:r w:rsidRPr="00CF0E2B">
              <w:rPr>
                <w:rFonts w:ascii="Segoe UI Symbol" w:eastAsia="Times New Roman" w:hAnsi="Segoe UI Symbol" w:cs="Segoe UI Symbol"/>
                <w:color w:val="000000"/>
                <w:sz w:val="22"/>
                <w:szCs w:val="22"/>
              </w:rPr>
              <w:t>☐</w:t>
            </w:r>
          </w:p>
        </w:tc>
        <w:tc>
          <w:tcPr>
            <w:tcW w:w="8395" w:type="dxa"/>
          </w:tcPr>
          <w:p w14:paraId="4FB5A095" w14:textId="77777777" w:rsidR="00735E0A" w:rsidRPr="00CF0E2B" w:rsidRDefault="00735E0A" w:rsidP="00A814B8">
            <w:pPr>
              <w:spacing w:after="120" w:line="240" w:lineRule="auto"/>
              <w:contextualSpacing/>
              <w:rPr>
                <w:b/>
                <w:smallCaps/>
                <w:sz w:val="22"/>
                <w:szCs w:val="22"/>
                <w:u w:val="single"/>
              </w:rPr>
            </w:pPr>
            <w:r w:rsidRPr="00CF0E2B">
              <w:rPr>
                <w:sz w:val="22"/>
                <w:szCs w:val="22"/>
              </w:rPr>
              <w:t>Does the business have a procedure to ensure that all outcomes and remedies adhere to international standards for human rights?</w:t>
            </w:r>
          </w:p>
        </w:tc>
      </w:tr>
      <w:tr w:rsidR="00735E0A" w:rsidRPr="00CF0E2B" w14:paraId="22865341" w14:textId="77777777" w:rsidTr="009E4275">
        <w:trPr>
          <w:jc w:val="center"/>
        </w:trPr>
        <w:tc>
          <w:tcPr>
            <w:tcW w:w="9345" w:type="dxa"/>
            <w:gridSpan w:val="2"/>
            <w:shd w:val="clear" w:color="auto" w:fill="C2D69B" w:themeFill="accent3" w:themeFillTint="99"/>
          </w:tcPr>
          <w:p w14:paraId="3DC0A4FD" w14:textId="77777777" w:rsidR="00735E0A" w:rsidRPr="00CF0E2B" w:rsidRDefault="00735E0A" w:rsidP="00A814B8">
            <w:pPr>
              <w:pStyle w:val="ListParagraph"/>
              <w:spacing w:after="120" w:line="240" w:lineRule="auto"/>
              <w:jc w:val="center"/>
              <w:rPr>
                <w:sz w:val="22"/>
                <w:szCs w:val="22"/>
              </w:rPr>
            </w:pPr>
            <w:r w:rsidRPr="00CF0E2B">
              <w:rPr>
                <w:b/>
                <w:smallCaps/>
                <w:sz w:val="22"/>
                <w:szCs w:val="22"/>
              </w:rPr>
              <w:t>Source of Continuous Learning</w:t>
            </w:r>
          </w:p>
        </w:tc>
      </w:tr>
      <w:tr w:rsidR="00735E0A" w:rsidRPr="00CF0E2B" w14:paraId="04B82630" w14:textId="77777777" w:rsidTr="009E4275">
        <w:trPr>
          <w:trHeight w:val="112"/>
          <w:jc w:val="center"/>
        </w:trPr>
        <w:tc>
          <w:tcPr>
            <w:tcW w:w="950" w:type="dxa"/>
          </w:tcPr>
          <w:p w14:paraId="1634BA2F" w14:textId="77777777" w:rsidR="00735E0A" w:rsidRPr="00CF0E2B" w:rsidRDefault="00735E0A" w:rsidP="00A814B8">
            <w:pPr>
              <w:spacing w:after="120" w:line="240" w:lineRule="auto"/>
              <w:contextualSpacing/>
              <w:rPr>
                <w:sz w:val="22"/>
                <w:szCs w:val="22"/>
              </w:rPr>
            </w:pPr>
            <w:r w:rsidRPr="00CF0E2B">
              <w:rPr>
                <w:rFonts w:ascii="Segoe UI Symbol" w:eastAsia="Times New Roman" w:hAnsi="Segoe UI Symbol" w:cs="Segoe UI Symbol"/>
                <w:color w:val="000000"/>
                <w:sz w:val="22"/>
                <w:szCs w:val="22"/>
              </w:rPr>
              <w:t>☐</w:t>
            </w:r>
          </w:p>
        </w:tc>
        <w:tc>
          <w:tcPr>
            <w:tcW w:w="8395" w:type="dxa"/>
          </w:tcPr>
          <w:p w14:paraId="7FD7612E" w14:textId="77777777" w:rsidR="00735E0A" w:rsidRPr="00CF0E2B" w:rsidRDefault="00735E0A" w:rsidP="00A814B8">
            <w:pPr>
              <w:spacing w:after="120" w:line="240" w:lineRule="auto"/>
              <w:contextualSpacing/>
              <w:rPr>
                <w:sz w:val="22"/>
                <w:szCs w:val="22"/>
              </w:rPr>
            </w:pPr>
            <w:r w:rsidRPr="00CF0E2B">
              <w:rPr>
                <w:sz w:val="22"/>
                <w:szCs w:val="22"/>
              </w:rPr>
              <w:t>Does the business draw on relevant monitoring to identify lessons for improving the mechanism?</w:t>
            </w:r>
          </w:p>
        </w:tc>
      </w:tr>
      <w:tr w:rsidR="00735E0A" w:rsidRPr="00CF0E2B" w14:paraId="702090BA" w14:textId="77777777" w:rsidTr="009E4275">
        <w:trPr>
          <w:trHeight w:val="111"/>
          <w:jc w:val="center"/>
        </w:trPr>
        <w:tc>
          <w:tcPr>
            <w:tcW w:w="950" w:type="dxa"/>
          </w:tcPr>
          <w:p w14:paraId="279DB84F" w14:textId="77777777" w:rsidR="00735E0A" w:rsidRPr="00CF0E2B" w:rsidRDefault="00735E0A" w:rsidP="00A814B8">
            <w:pPr>
              <w:spacing w:after="120" w:line="240" w:lineRule="auto"/>
              <w:contextualSpacing/>
              <w:rPr>
                <w:sz w:val="22"/>
                <w:szCs w:val="22"/>
              </w:rPr>
            </w:pPr>
            <w:r w:rsidRPr="00CF0E2B">
              <w:rPr>
                <w:rFonts w:ascii="Segoe UI Symbol" w:eastAsia="Times New Roman" w:hAnsi="Segoe UI Symbol" w:cs="Segoe UI Symbol"/>
                <w:color w:val="000000"/>
                <w:sz w:val="22"/>
                <w:szCs w:val="22"/>
              </w:rPr>
              <w:t>☐</w:t>
            </w:r>
          </w:p>
        </w:tc>
        <w:tc>
          <w:tcPr>
            <w:tcW w:w="8395" w:type="dxa"/>
          </w:tcPr>
          <w:p w14:paraId="68B4835E" w14:textId="77777777" w:rsidR="00735E0A" w:rsidRPr="00CF0E2B" w:rsidRDefault="00735E0A" w:rsidP="00A814B8">
            <w:pPr>
              <w:spacing w:after="120" w:line="240" w:lineRule="auto"/>
              <w:contextualSpacing/>
              <w:rPr>
                <w:sz w:val="22"/>
                <w:szCs w:val="22"/>
              </w:rPr>
            </w:pPr>
            <w:r w:rsidRPr="00CF0E2B">
              <w:rPr>
                <w:sz w:val="22"/>
                <w:szCs w:val="22"/>
              </w:rPr>
              <w:t>Does the community have input into the business’s continuous learning from the mechanism?</w:t>
            </w:r>
          </w:p>
        </w:tc>
      </w:tr>
    </w:tbl>
    <w:p w14:paraId="2C5D18C5" w14:textId="77777777" w:rsidR="00735E0A" w:rsidRPr="00C0013D" w:rsidRDefault="00735E0A" w:rsidP="00735E0A">
      <w:pPr>
        <w:pStyle w:val="ListParagraph"/>
        <w:spacing w:after="120"/>
        <w:contextualSpacing w:val="0"/>
        <w:rPr>
          <w:sz w:val="22"/>
          <w:szCs w:val="22"/>
        </w:rPr>
      </w:pPr>
    </w:p>
    <w:p w14:paraId="0A8C184F" w14:textId="77777777" w:rsidR="00735E0A" w:rsidRPr="00C0013D" w:rsidRDefault="00735E0A" w:rsidP="00735E0A">
      <w:pPr>
        <w:spacing w:after="120"/>
        <w:rPr>
          <w:sz w:val="22"/>
          <w:szCs w:val="22"/>
        </w:rPr>
      </w:pPr>
    </w:p>
    <w:p w14:paraId="3B8D40E7" w14:textId="77777777" w:rsidR="00735E0A" w:rsidRPr="00CF0E2B" w:rsidRDefault="00735E0A" w:rsidP="00735E0A">
      <w:pPr>
        <w:spacing w:after="120"/>
        <w:rPr>
          <w:rFonts w:eastAsia="Times New Roman"/>
          <w:b/>
          <w:color w:val="68A142"/>
          <w:sz w:val="48"/>
          <w:szCs w:val="48"/>
        </w:rPr>
      </w:pPr>
    </w:p>
    <w:p w14:paraId="307E8A01" w14:textId="0B68310A" w:rsidR="00BD1203" w:rsidRPr="00735E0A" w:rsidRDefault="00BD1203" w:rsidP="00735E0A">
      <w:pPr>
        <w:spacing w:before="240" w:after="240"/>
        <w:rPr>
          <w:sz w:val="36"/>
        </w:rPr>
      </w:pPr>
    </w:p>
    <w:sectPr w:rsidR="00BD1203" w:rsidRPr="00735E0A" w:rsidSect="00805BC5">
      <w:footerReference w:type="default" r:id="rId11"/>
      <w:endnotePr>
        <w:numFmt w:val="decimal"/>
        <w:numRestart w:val="eachSect"/>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FB4BF" w14:textId="77777777" w:rsidR="00A13241" w:rsidRDefault="00A13241" w:rsidP="00423251">
      <w:pPr>
        <w:spacing w:line="240" w:lineRule="auto"/>
      </w:pPr>
      <w:r>
        <w:separator/>
      </w:r>
    </w:p>
  </w:endnote>
  <w:endnote w:type="continuationSeparator" w:id="0">
    <w:p w14:paraId="6B8EE4BD" w14:textId="77777777" w:rsidR="00A13241" w:rsidRDefault="00A13241" w:rsidP="00423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MS Gothic"/>
    <w:charset w:val="80"/>
    <w:family w:val="roman"/>
    <w:pitch w:val="variable"/>
    <w:sig w:usb0="00000000" w:usb1="2AC7FCFF" w:usb2="00000012" w:usb3="00000000" w:csb0="0002009F" w:csb1="00000000"/>
  </w:font>
  <w:font w:name="CushingStd-Book">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0C455F" w14:textId="1A23FACD" w:rsidR="00281C54" w:rsidRPr="00EB799E" w:rsidRDefault="00281C54" w:rsidP="00EB799E">
    <w:pPr>
      <w:pStyle w:val="Footer"/>
      <w:jc w:val="right"/>
      <w:rPr>
        <w:sz w:val="22"/>
      </w:rPr>
    </w:pPr>
    <w:r>
      <w:rPr>
        <w:sz w:val="22"/>
      </w:rPr>
      <w:t>Grievance Mechanism Checklist</w:t>
    </w:r>
    <w:r w:rsidRPr="00EB799E">
      <w:rPr>
        <w:sz w:val="22"/>
      </w:rPr>
      <w:tab/>
    </w:r>
    <w:r w:rsidRPr="00EB799E">
      <w:rPr>
        <w:sz w:val="22"/>
      </w:rPr>
      <w:tab/>
    </w:r>
    <w:sdt>
      <w:sdtPr>
        <w:rPr>
          <w:sz w:val="22"/>
        </w:rPr>
        <w:id w:val="1658728530"/>
        <w:docPartObj>
          <w:docPartGallery w:val="Page Numbers (Bottom of Page)"/>
          <w:docPartUnique/>
        </w:docPartObj>
      </w:sdtPr>
      <w:sdtEndPr>
        <w:rPr>
          <w:noProof/>
          <w:sz w:val="20"/>
        </w:rPr>
      </w:sdtEndPr>
      <w:sdtContent>
        <w:r w:rsidRPr="00EB799E">
          <w:rPr>
            <w:sz w:val="22"/>
          </w:rPr>
          <w:fldChar w:fldCharType="begin"/>
        </w:r>
        <w:r w:rsidRPr="00EB799E">
          <w:rPr>
            <w:sz w:val="22"/>
          </w:rPr>
          <w:instrText xml:space="preserve"> PAGE   \* MERGEFORMAT </w:instrText>
        </w:r>
        <w:r w:rsidRPr="00EB799E">
          <w:rPr>
            <w:sz w:val="22"/>
          </w:rPr>
          <w:fldChar w:fldCharType="separate"/>
        </w:r>
        <w:r w:rsidR="00805BC5">
          <w:rPr>
            <w:noProof/>
            <w:sz w:val="22"/>
          </w:rPr>
          <w:t>2</w:t>
        </w:r>
        <w:r w:rsidRPr="00EB799E">
          <w:rPr>
            <w:noProof/>
            <w:sz w:val="22"/>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015B1" w14:textId="77777777" w:rsidR="00A13241" w:rsidRDefault="00A13241" w:rsidP="00423251">
      <w:pPr>
        <w:spacing w:line="240" w:lineRule="auto"/>
      </w:pPr>
      <w:r>
        <w:separator/>
      </w:r>
    </w:p>
  </w:footnote>
  <w:footnote w:type="continuationSeparator" w:id="0">
    <w:p w14:paraId="1D32718E" w14:textId="77777777" w:rsidR="00A13241" w:rsidRDefault="00A13241" w:rsidP="0042325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A74"/>
    <w:multiLevelType w:val="hybridMultilevel"/>
    <w:tmpl w:val="2498252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0073E6"/>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1C099C"/>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6C137E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865AC9"/>
    <w:multiLevelType w:val="hybridMultilevel"/>
    <w:tmpl w:val="BF94418C"/>
    <w:lvl w:ilvl="0" w:tplc="585E7BE6">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D407FC"/>
    <w:multiLevelType w:val="hybridMultilevel"/>
    <w:tmpl w:val="E4203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92677D"/>
    <w:multiLevelType w:val="hybridMultilevel"/>
    <w:tmpl w:val="C10A13E8"/>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8F26BA8"/>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B92926"/>
    <w:multiLevelType w:val="hybridMultilevel"/>
    <w:tmpl w:val="0B225B1E"/>
    <w:lvl w:ilvl="0" w:tplc="F4DAF9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A17AE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B085063"/>
    <w:multiLevelType w:val="hybridMultilevel"/>
    <w:tmpl w:val="EE26E2AE"/>
    <w:lvl w:ilvl="0" w:tplc="C1BE2418">
      <w:start w:val="1"/>
      <w:numFmt w:val="decimal"/>
      <w:lvlText w:val="%1."/>
      <w:lvlJc w:val="left"/>
      <w:pPr>
        <w:ind w:left="418" w:hanging="418"/>
      </w:pPr>
      <w:rPr>
        <w:rFonts w:hint="default"/>
      </w:rPr>
    </w:lvl>
    <w:lvl w:ilvl="1" w:tplc="04090001">
      <w:start w:val="1"/>
      <w:numFmt w:val="bullet"/>
      <w:lvlText w:val=""/>
      <w:lvlJc w:val="left"/>
      <w:pPr>
        <w:ind w:left="778" w:hanging="360"/>
      </w:pPr>
      <w:rPr>
        <w:rFonts w:ascii="Symbol" w:hAnsi="Symbol" w:hint="default"/>
      </w:r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2">
    <w:nsid w:val="0BEE668D"/>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BF96FF3"/>
    <w:multiLevelType w:val="hybridMultilevel"/>
    <w:tmpl w:val="36083AD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0C9E41EC"/>
    <w:multiLevelType w:val="hybridMultilevel"/>
    <w:tmpl w:val="6142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00529E"/>
    <w:multiLevelType w:val="hybridMultilevel"/>
    <w:tmpl w:val="996A1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F1D775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12114AB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2FD2FCB"/>
    <w:multiLevelType w:val="hybridMultilevel"/>
    <w:tmpl w:val="C4C0A1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6742039"/>
    <w:multiLevelType w:val="hybridMultilevel"/>
    <w:tmpl w:val="A7501E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ABC5F7A"/>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1D0459B5"/>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1E74019E"/>
    <w:multiLevelType w:val="hybridMultilevel"/>
    <w:tmpl w:val="4D9A6B48"/>
    <w:lvl w:ilvl="0" w:tplc="04090005">
      <w:start w:val="1"/>
      <w:numFmt w:val="bullet"/>
      <w:lvlText w:val=""/>
      <w:lvlJc w:val="left"/>
      <w:pPr>
        <w:ind w:left="1440" w:hanging="360"/>
      </w:pPr>
      <w:rPr>
        <w:rFonts w:ascii="Wingdings" w:hAnsi="Wingdings" w:hint="default"/>
        <w:sz w:val="16"/>
        <w:szCs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1FD3108C"/>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1666D7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21C12173"/>
    <w:multiLevelType w:val="hybridMultilevel"/>
    <w:tmpl w:val="F0CEC5D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23BB015D"/>
    <w:multiLevelType w:val="hybridMultilevel"/>
    <w:tmpl w:val="B2E460E0"/>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24A4514E"/>
    <w:multiLevelType w:val="hybridMultilevel"/>
    <w:tmpl w:val="4768DD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258B039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93B6D81"/>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9E5749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2A217B0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2C1C5AF4"/>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2C6B31D4"/>
    <w:multiLevelType w:val="hybridMultilevel"/>
    <w:tmpl w:val="BFC2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DE15DEE"/>
    <w:multiLevelType w:val="hybridMultilevel"/>
    <w:tmpl w:val="8DA0D8C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30BC623B"/>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30D04B7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30DF0E5C"/>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31181B53"/>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346071F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8D348A4"/>
    <w:multiLevelType w:val="hybridMultilevel"/>
    <w:tmpl w:val="E732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8DC186E"/>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3A4411A9"/>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CEE3CCD"/>
    <w:multiLevelType w:val="hybridMultilevel"/>
    <w:tmpl w:val="98AEC3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CF132D9"/>
    <w:multiLevelType w:val="hybridMultilevel"/>
    <w:tmpl w:val="C358AEE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7">
    <w:nsid w:val="3D51161B"/>
    <w:multiLevelType w:val="hybridMultilevel"/>
    <w:tmpl w:val="A06613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DD13C8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3E5159E3"/>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EFA4D5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3F735194"/>
    <w:multiLevelType w:val="hybridMultilevel"/>
    <w:tmpl w:val="C8F2756A"/>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454662D6"/>
    <w:multiLevelType w:val="hybridMultilevel"/>
    <w:tmpl w:val="FCD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D63018"/>
    <w:multiLevelType w:val="hybridMultilevel"/>
    <w:tmpl w:val="7F78B4C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85C3CB2"/>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nsid w:val="49212F9F"/>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9DA68BA"/>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4C837C0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4C871EDF"/>
    <w:multiLevelType w:val="hybridMultilevel"/>
    <w:tmpl w:val="0164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F703846"/>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1D10A4C"/>
    <w:multiLevelType w:val="hybridMultilevel"/>
    <w:tmpl w:val="255CC3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53842E0D"/>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562D32BB"/>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nsid w:val="56AC4802"/>
    <w:multiLevelType w:val="hybridMultilevel"/>
    <w:tmpl w:val="7EF4E73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5">
    <w:nsid w:val="58CD6CD9"/>
    <w:multiLevelType w:val="hybridMultilevel"/>
    <w:tmpl w:val="1502313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nsid w:val="59155418"/>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97B15EE"/>
    <w:multiLevelType w:val="hybridMultilevel"/>
    <w:tmpl w:val="DFD454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8">
    <w:nsid w:val="5B7E370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5EB50FB2"/>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12AC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nsid w:val="651F2316"/>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655E1180"/>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nsid w:val="67E875BD"/>
    <w:multiLevelType w:val="hybridMultilevel"/>
    <w:tmpl w:val="11F8D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6BC6546D"/>
    <w:multiLevelType w:val="hybridMultilevel"/>
    <w:tmpl w:val="1F0C5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CFC58A5"/>
    <w:multiLevelType w:val="hybridMultilevel"/>
    <w:tmpl w:val="EA9C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F2B1A5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nsid w:val="6F387828"/>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nsid w:val="70DB538B"/>
    <w:multiLevelType w:val="hybridMultilevel"/>
    <w:tmpl w:val="95DE0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4653FA"/>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3CE6504"/>
    <w:multiLevelType w:val="hybridMultilevel"/>
    <w:tmpl w:val="516884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64C168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712363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nsid w:val="79C54060"/>
    <w:multiLevelType w:val="hybridMultilevel"/>
    <w:tmpl w:val="0032CF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3B7C4B"/>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4"/>
  </w:num>
  <w:num w:numId="2">
    <w:abstractNumId w:val="73"/>
  </w:num>
  <w:num w:numId="3">
    <w:abstractNumId w:val="52"/>
  </w:num>
  <w:num w:numId="4">
    <w:abstractNumId w:val="42"/>
  </w:num>
  <w:num w:numId="5">
    <w:abstractNumId w:val="84"/>
  </w:num>
  <w:num w:numId="6">
    <w:abstractNumId w:val="54"/>
  </w:num>
  <w:num w:numId="7">
    <w:abstractNumId w:val="4"/>
  </w:num>
  <w:num w:numId="8">
    <w:abstractNumId w:val="11"/>
  </w:num>
  <w:num w:numId="9">
    <w:abstractNumId w:val="18"/>
  </w:num>
  <w:num w:numId="10">
    <w:abstractNumId w:val="28"/>
  </w:num>
  <w:num w:numId="11">
    <w:abstractNumId w:val="79"/>
  </w:num>
  <w:num w:numId="12">
    <w:abstractNumId w:val="14"/>
  </w:num>
  <w:num w:numId="13">
    <w:abstractNumId w:val="15"/>
  </w:num>
  <w:num w:numId="14">
    <w:abstractNumId w:val="35"/>
  </w:num>
  <w:num w:numId="15">
    <w:abstractNumId w:val="5"/>
  </w:num>
  <w:num w:numId="16">
    <w:abstractNumId w:val="61"/>
  </w:num>
  <w:num w:numId="17">
    <w:abstractNumId w:val="19"/>
  </w:num>
  <w:num w:numId="18">
    <w:abstractNumId w:val="29"/>
  </w:num>
  <w:num w:numId="19">
    <w:abstractNumId w:val="37"/>
  </w:num>
  <w:num w:numId="20">
    <w:abstractNumId w:val="31"/>
  </w:num>
  <w:num w:numId="21">
    <w:abstractNumId w:val="70"/>
  </w:num>
  <w:num w:numId="22">
    <w:abstractNumId w:val="60"/>
  </w:num>
  <w:num w:numId="23">
    <w:abstractNumId w:val="33"/>
  </w:num>
  <w:num w:numId="24">
    <w:abstractNumId w:val="1"/>
  </w:num>
  <w:num w:numId="25">
    <w:abstractNumId w:val="57"/>
  </w:num>
  <w:num w:numId="26">
    <w:abstractNumId w:val="40"/>
  </w:num>
  <w:num w:numId="27">
    <w:abstractNumId w:val="63"/>
  </w:num>
  <w:num w:numId="28">
    <w:abstractNumId w:val="69"/>
  </w:num>
  <w:num w:numId="29">
    <w:abstractNumId w:val="62"/>
  </w:num>
  <w:num w:numId="30">
    <w:abstractNumId w:val="83"/>
  </w:num>
  <w:num w:numId="31">
    <w:abstractNumId w:val="16"/>
  </w:num>
  <w:num w:numId="32">
    <w:abstractNumId w:val="77"/>
  </w:num>
  <w:num w:numId="33">
    <w:abstractNumId w:val="46"/>
  </w:num>
  <w:num w:numId="34">
    <w:abstractNumId w:val="67"/>
  </w:num>
  <w:num w:numId="35">
    <w:abstractNumId w:val="27"/>
  </w:num>
  <w:num w:numId="36">
    <w:abstractNumId w:val="64"/>
  </w:num>
  <w:num w:numId="37">
    <w:abstractNumId w:val="65"/>
  </w:num>
  <w:num w:numId="38">
    <w:abstractNumId w:val="56"/>
  </w:num>
  <w:num w:numId="39">
    <w:abstractNumId w:val="12"/>
  </w:num>
  <w:num w:numId="40">
    <w:abstractNumId w:val="30"/>
  </w:num>
  <w:num w:numId="41">
    <w:abstractNumId w:val="59"/>
  </w:num>
  <w:num w:numId="42">
    <w:abstractNumId w:val="75"/>
  </w:num>
  <w:num w:numId="43">
    <w:abstractNumId w:val="80"/>
  </w:num>
  <w:num w:numId="44">
    <w:abstractNumId w:val="44"/>
  </w:num>
  <w:num w:numId="45">
    <w:abstractNumId w:val="34"/>
  </w:num>
  <w:num w:numId="46">
    <w:abstractNumId w:val="82"/>
  </w:num>
  <w:num w:numId="47">
    <w:abstractNumId w:val="10"/>
  </w:num>
  <w:num w:numId="48">
    <w:abstractNumId w:val="17"/>
  </w:num>
  <w:num w:numId="49">
    <w:abstractNumId w:val="26"/>
  </w:num>
  <w:num w:numId="50">
    <w:abstractNumId w:val="3"/>
  </w:num>
  <w:num w:numId="51">
    <w:abstractNumId w:val="48"/>
  </w:num>
  <w:num w:numId="52">
    <w:abstractNumId w:val="76"/>
  </w:num>
  <w:num w:numId="53">
    <w:abstractNumId w:val="2"/>
  </w:num>
  <w:num w:numId="54">
    <w:abstractNumId w:val="85"/>
  </w:num>
  <w:num w:numId="55">
    <w:abstractNumId w:val="22"/>
  </w:num>
  <w:num w:numId="56">
    <w:abstractNumId w:val="49"/>
  </w:num>
  <w:num w:numId="57">
    <w:abstractNumId w:val="23"/>
  </w:num>
  <w:num w:numId="58">
    <w:abstractNumId w:val="55"/>
  </w:num>
  <w:num w:numId="59">
    <w:abstractNumId w:val="25"/>
  </w:num>
  <w:num w:numId="60">
    <w:abstractNumId w:val="50"/>
  </w:num>
  <w:num w:numId="61">
    <w:abstractNumId w:val="58"/>
  </w:num>
  <w:num w:numId="62">
    <w:abstractNumId w:val="68"/>
  </w:num>
  <w:num w:numId="63">
    <w:abstractNumId w:val="38"/>
  </w:num>
  <w:num w:numId="64">
    <w:abstractNumId w:val="43"/>
  </w:num>
  <w:num w:numId="65">
    <w:abstractNumId w:val="66"/>
  </w:num>
  <w:num w:numId="66">
    <w:abstractNumId w:val="72"/>
  </w:num>
  <w:num w:numId="67">
    <w:abstractNumId w:val="8"/>
  </w:num>
  <w:num w:numId="68">
    <w:abstractNumId w:val="71"/>
  </w:num>
  <w:num w:numId="69">
    <w:abstractNumId w:val="39"/>
  </w:num>
  <w:num w:numId="70">
    <w:abstractNumId w:val="41"/>
  </w:num>
  <w:num w:numId="71">
    <w:abstractNumId w:val="32"/>
  </w:num>
  <w:num w:numId="72">
    <w:abstractNumId w:val="45"/>
  </w:num>
  <w:num w:numId="73">
    <w:abstractNumId w:val="7"/>
  </w:num>
  <w:num w:numId="74">
    <w:abstractNumId w:val="81"/>
  </w:num>
  <w:num w:numId="75">
    <w:abstractNumId w:val="51"/>
  </w:num>
  <w:num w:numId="76">
    <w:abstractNumId w:val="53"/>
  </w:num>
  <w:num w:numId="77">
    <w:abstractNumId w:val="13"/>
  </w:num>
  <w:num w:numId="78">
    <w:abstractNumId w:val="0"/>
  </w:num>
  <w:num w:numId="79">
    <w:abstractNumId w:val="6"/>
  </w:num>
  <w:num w:numId="80">
    <w:abstractNumId w:val="36"/>
  </w:num>
  <w:num w:numId="81">
    <w:abstractNumId w:val="47"/>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78"/>
  </w:num>
  <w:num w:numId="85">
    <w:abstractNumId w:val="21"/>
  </w:num>
  <w:num w:numId="86">
    <w:abstractNumId w:val="86"/>
  </w:num>
  <w:num w:numId="87">
    <w:abstractNumId w:val="2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6A0"/>
    <w:rsid w:val="00006744"/>
    <w:rsid w:val="00071144"/>
    <w:rsid w:val="00084640"/>
    <w:rsid w:val="000B1CCF"/>
    <w:rsid w:val="000D3842"/>
    <w:rsid w:val="001058D3"/>
    <w:rsid w:val="001265CC"/>
    <w:rsid w:val="0013337C"/>
    <w:rsid w:val="00133F36"/>
    <w:rsid w:val="00153382"/>
    <w:rsid w:val="00162C6A"/>
    <w:rsid w:val="0019580F"/>
    <w:rsid w:val="001F1A67"/>
    <w:rsid w:val="00200255"/>
    <w:rsid w:val="00205666"/>
    <w:rsid w:val="0027593E"/>
    <w:rsid w:val="00281C54"/>
    <w:rsid w:val="00290D9C"/>
    <w:rsid w:val="002C6E0D"/>
    <w:rsid w:val="002E2F34"/>
    <w:rsid w:val="0032239A"/>
    <w:rsid w:val="00367DC3"/>
    <w:rsid w:val="00391A65"/>
    <w:rsid w:val="003C4F89"/>
    <w:rsid w:val="004076A0"/>
    <w:rsid w:val="00411027"/>
    <w:rsid w:val="00423251"/>
    <w:rsid w:val="004232B8"/>
    <w:rsid w:val="004335C1"/>
    <w:rsid w:val="00433C77"/>
    <w:rsid w:val="00476A06"/>
    <w:rsid w:val="004C5BF3"/>
    <w:rsid w:val="00595A87"/>
    <w:rsid w:val="005C73EE"/>
    <w:rsid w:val="005F556D"/>
    <w:rsid w:val="00673C91"/>
    <w:rsid w:val="0068528E"/>
    <w:rsid w:val="00687A25"/>
    <w:rsid w:val="006C473F"/>
    <w:rsid w:val="00735E0A"/>
    <w:rsid w:val="00744AA8"/>
    <w:rsid w:val="00775D75"/>
    <w:rsid w:val="00797581"/>
    <w:rsid w:val="007B1D81"/>
    <w:rsid w:val="007B5A34"/>
    <w:rsid w:val="00803547"/>
    <w:rsid w:val="0080475B"/>
    <w:rsid w:val="00805BC5"/>
    <w:rsid w:val="00841E46"/>
    <w:rsid w:val="00867566"/>
    <w:rsid w:val="008B1CE0"/>
    <w:rsid w:val="008F444C"/>
    <w:rsid w:val="0090017B"/>
    <w:rsid w:val="009268BF"/>
    <w:rsid w:val="0096588D"/>
    <w:rsid w:val="00994982"/>
    <w:rsid w:val="009A6FC1"/>
    <w:rsid w:val="009D5335"/>
    <w:rsid w:val="009E305B"/>
    <w:rsid w:val="009E4275"/>
    <w:rsid w:val="00A13241"/>
    <w:rsid w:val="00A221D1"/>
    <w:rsid w:val="00A2573F"/>
    <w:rsid w:val="00A549FB"/>
    <w:rsid w:val="00A64998"/>
    <w:rsid w:val="00A7032B"/>
    <w:rsid w:val="00A80F35"/>
    <w:rsid w:val="00A814B8"/>
    <w:rsid w:val="00A943B1"/>
    <w:rsid w:val="00A9516B"/>
    <w:rsid w:val="00AF6A20"/>
    <w:rsid w:val="00B009F0"/>
    <w:rsid w:val="00B264A5"/>
    <w:rsid w:val="00B42EC1"/>
    <w:rsid w:val="00B82EA4"/>
    <w:rsid w:val="00BA6DB4"/>
    <w:rsid w:val="00BD1203"/>
    <w:rsid w:val="00BF6563"/>
    <w:rsid w:val="00C30375"/>
    <w:rsid w:val="00C4121F"/>
    <w:rsid w:val="00C56083"/>
    <w:rsid w:val="00C76965"/>
    <w:rsid w:val="00CB328B"/>
    <w:rsid w:val="00D64298"/>
    <w:rsid w:val="00DD065F"/>
    <w:rsid w:val="00DE3604"/>
    <w:rsid w:val="00E5706D"/>
    <w:rsid w:val="00E636FD"/>
    <w:rsid w:val="00E909B5"/>
    <w:rsid w:val="00E93C2F"/>
    <w:rsid w:val="00EB2DD1"/>
    <w:rsid w:val="00EB799E"/>
    <w:rsid w:val="00ED5076"/>
    <w:rsid w:val="00EE6C66"/>
    <w:rsid w:val="00EF28C1"/>
    <w:rsid w:val="00F06049"/>
    <w:rsid w:val="00F305AB"/>
    <w:rsid w:val="00F60FD8"/>
    <w:rsid w:val="00F67882"/>
    <w:rsid w:val="00F83F90"/>
    <w:rsid w:val="00F91767"/>
    <w:rsid w:val="00FF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E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www.ohchr.org/Documents/Publications/GuidingPrinciplesBusinessHR_EN.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DFB98534-CDB0-4FFE-ACC0-B414DEDD81E0}">
  <ds:schemaRefs>
    <ds:schemaRef ds:uri="http://schemas.openxmlformats.org/officeDocument/2006/bibliography"/>
  </ds:schemaRefs>
</ds:datastoreItem>
</file>

<file path=customXml/itemProps2.xml><?xml version="1.0" encoding="utf-8"?>
<ds:datastoreItem xmlns:ds="http://schemas.openxmlformats.org/officeDocument/2006/customXml" ds:itemID="{E9B140A1-0262-46E8-8BD2-8C9D10CB4EEC}"/>
</file>

<file path=customXml/itemProps3.xml><?xml version="1.0" encoding="utf-8"?>
<ds:datastoreItem xmlns:ds="http://schemas.openxmlformats.org/officeDocument/2006/customXml" ds:itemID="{31199B77-31F6-4F74-AE6D-33508DA05385}"/>
</file>

<file path=customXml/itemProps4.xml><?xml version="1.0" encoding="utf-8"?>
<ds:datastoreItem xmlns:ds="http://schemas.openxmlformats.org/officeDocument/2006/customXml" ds:itemID="{DD1BF816-8EBD-46AA-88AA-53D708BC170C}"/>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Olson</dc:creator>
  <cp:lastModifiedBy>Lukasz Czerwinski</cp:lastModifiedBy>
  <cp:revision>3</cp:revision>
  <dcterms:created xsi:type="dcterms:W3CDTF">2018-06-07T21:50:00Z</dcterms:created>
  <dcterms:modified xsi:type="dcterms:W3CDTF">2018-06-07T21:50:00Z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