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3CC06" w14:textId="0FBF890A" w:rsidR="00281C54" w:rsidRDefault="009A6FC1" w:rsidP="00281C54">
      <w:pPr>
        <w:rPr>
          <w:rFonts w:eastAsiaTheme="majorEastAsia"/>
        </w:rPr>
      </w:pPr>
      <w:bookmarkStart w:id="0" w:name="LandInvestmentCommittee"/>
      <w:bookmarkEnd w:id="0"/>
      <w:r w:rsidRPr="009D3239">
        <w:rPr>
          <w:noProof/>
        </w:rPr>
        <w:drawing>
          <wp:anchor distT="0" distB="0" distL="114300" distR="114300" simplePos="0" relativeHeight="251662336" behindDoc="0" locked="0" layoutInCell="1" allowOverlap="1" wp14:anchorId="41F8F988" wp14:editId="2902BF8D">
            <wp:simplePos x="0" y="0"/>
            <wp:positionH relativeFrom="column">
              <wp:posOffset>-241678</wp:posOffset>
            </wp:positionH>
            <wp:positionV relativeFrom="paragraph">
              <wp:posOffset>-561102</wp:posOffset>
            </wp:positionV>
            <wp:extent cx="6035040" cy="960120"/>
            <wp:effectExtent l="0" t="0" r="3810" b="0"/>
            <wp:wrapNone/>
            <wp:docPr id="4" name="Picture 4" descr="C:\Users\michaell\AppData\Local\Microsoft\Windows\Temporary Internet Files\Content.Outlook\14B5V45N\DFID-UKAid Landesa r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chaell\AppData\Local\Microsoft\Windows\Temporary Internet Files\Content.Outlook\14B5V45N\DFID-UKAid Landesa ro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8A5B1" w14:textId="77777777" w:rsidR="00281C54" w:rsidRDefault="00281C54" w:rsidP="00281C54">
      <w:pPr>
        <w:rPr>
          <w:rFonts w:eastAsiaTheme="majorEastAsia"/>
        </w:rPr>
      </w:pPr>
    </w:p>
    <w:p w14:paraId="563A055D" w14:textId="77777777" w:rsidR="00281C54" w:rsidRDefault="00281C54" w:rsidP="00281C54">
      <w:pPr>
        <w:rPr>
          <w:rFonts w:eastAsiaTheme="majorEastAsia"/>
        </w:rPr>
      </w:pPr>
    </w:p>
    <w:p w14:paraId="37AD5FA9" w14:textId="270810DF" w:rsidR="00423251" w:rsidRPr="0080475B" w:rsidRDefault="00423251" w:rsidP="00744AA8">
      <w:pPr>
        <w:pStyle w:val="NoSpacing"/>
        <w:spacing w:line="300" w:lineRule="auto"/>
        <w:rPr>
          <w:rStyle w:val="Heading2Char"/>
        </w:rPr>
      </w:pPr>
      <w:r w:rsidRPr="00744AA8">
        <w:rPr>
          <w:rFonts w:eastAsiaTheme="majorEastAsia"/>
          <w:b/>
          <w:color w:val="000000" w:themeColor="text1"/>
          <w:sz w:val="32"/>
          <w:szCs w:val="36"/>
        </w:rPr>
        <w:t>Supplemental Resource</w:t>
      </w:r>
      <w:r w:rsidRPr="00162C6A">
        <w:rPr>
          <w:rFonts w:eastAsiaTheme="majorEastAsia"/>
          <w:b/>
          <w:sz w:val="32"/>
          <w:szCs w:val="32"/>
        </w:rPr>
        <w:t xml:space="preserve"> </w:t>
      </w:r>
    </w:p>
    <w:p w14:paraId="100E64E2" w14:textId="77777777" w:rsidR="00423251" w:rsidRPr="00BF6563" w:rsidRDefault="00423251" w:rsidP="00162C6A">
      <w:pPr>
        <w:pStyle w:val="Heading2"/>
      </w:pPr>
      <w:r w:rsidRPr="00BF6563">
        <w:t>Designing a Stakeholder Engagement Plan</w:t>
      </w:r>
    </w:p>
    <w:p w14:paraId="1340EE92" w14:textId="4B042A80" w:rsidR="00423251" w:rsidRPr="00BF6563" w:rsidRDefault="00BF6563" w:rsidP="00BF6563">
      <w:pPr>
        <w:spacing w:before="240" w:after="240"/>
        <w:rPr>
          <w:sz w:val="36"/>
        </w:rPr>
      </w:pPr>
      <w:r w:rsidRPr="00BF6563">
        <w:rPr>
          <w:sz w:val="36"/>
        </w:rPr>
        <w:t>How to Use this Resource</w:t>
      </w:r>
    </w:p>
    <w:p w14:paraId="3D0D20EB" w14:textId="57FBC6FA" w:rsidR="00423251" w:rsidRPr="00205666" w:rsidRDefault="00423251" w:rsidP="00EB2DD1">
      <w:pPr>
        <w:spacing w:after="120"/>
      </w:pPr>
      <w:r w:rsidRPr="00205666">
        <w:t xml:space="preserve">This resource </w:t>
      </w:r>
      <w:r w:rsidR="009D5335">
        <w:t xml:space="preserve">accompanies Phase 4, Task 1, </w:t>
      </w:r>
      <w:proofErr w:type="gramStart"/>
      <w:r w:rsidR="009D5335">
        <w:t>Step</w:t>
      </w:r>
      <w:proofErr w:type="gramEnd"/>
      <w:r w:rsidR="009D5335">
        <w:t xml:space="preserve"> 1 of the Model Guidebook for Government. It </w:t>
      </w:r>
      <w:r w:rsidRPr="00205666">
        <w:t xml:space="preserve">provides (1) a template for designing a strategy for ongoing community engagement, and (2) two checklists for evaluating </w:t>
      </w:r>
      <w:r w:rsidR="00BF6563">
        <w:t>the</w:t>
      </w:r>
      <w:r w:rsidRPr="00205666">
        <w:t xml:space="preserve"> community engagement plan based on established standards for stakeholder communication.   </w:t>
      </w:r>
    </w:p>
    <w:p w14:paraId="3BB4B4F5" w14:textId="77777777" w:rsidR="00423251" w:rsidRPr="00BF6563" w:rsidRDefault="00423251" w:rsidP="00BF6563">
      <w:pPr>
        <w:spacing w:before="240" w:after="240"/>
        <w:rPr>
          <w:sz w:val="36"/>
        </w:rPr>
      </w:pPr>
      <w:r w:rsidRPr="00BF6563">
        <w:rPr>
          <w:sz w:val="36"/>
        </w:rPr>
        <w:t>Model Community Engagement Strategy Contents:</w:t>
      </w:r>
    </w:p>
    <w:p w14:paraId="1E8EEFD3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Description of Investment Project</w:t>
      </w:r>
    </w:p>
    <w:p w14:paraId="6C933CCE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Include a general background of the project, as well as reference to key documents and events in the development process</w:t>
      </w:r>
    </w:p>
    <w:p w14:paraId="67908BCB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Applicable Regulations and Requirements</w:t>
      </w:r>
    </w:p>
    <w:p w14:paraId="2F4FC662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Document the regulations and requirements that apply to the investment and surrounding consultations</w:t>
      </w:r>
    </w:p>
    <w:p w14:paraId="227A7D10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 xml:space="preserve">Include information both from initial desk research and from contract negotiations </w:t>
      </w:r>
    </w:p>
    <w:p w14:paraId="501C9206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Prior Community Engagement Activities</w:t>
      </w:r>
    </w:p>
    <w:p w14:paraId="731AC765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List engagement and consultation activities that occurred in the pre-negotiation and negotiation phases, as well as any meetings and events that have occurred so far in the investment implementation</w:t>
      </w:r>
    </w:p>
    <w:p w14:paraId="65605803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List of Stakeholders</w:t>
      </w:r>
    </w:p>
    <w:p w14:paraId="3C1D61B4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Ensure that the list covers groups representing the interests of the entire community; overlap is expected, and gaps are unacceptable</w:t>
      </w:r>
    </w:p>
    <w:p w14:paraId="4E39FE79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lastRenderedPageBreak/>
        <w:t>Description of Stakeholder/Community Engagement Strategy</w:t>
      </w:r>
    </w:p>
    <w:p w14:paraId="21E437C2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This is the main substance of the strategy document, and should include as exhaustive a list as possible of engagement activities to be undertaken</w:t>
      </w:r>
    </w:p>
    <w:p w14:paraId="4B3BD21C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The strategy description should include the specific activities that will be taken for each stakeholder group in consideration of the particular needs of subgroups</w:t>
      </w:r>
    </w:p>
    <w:p w14:paraId="50F864B2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Timetable for Community Engagement Activities</w:t>
      </w:r>
    </w:p>
    <w:p w14:paraId="643BE969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This timetable should include meetings and consultations, as well as monitoring and reporting functions and regular reviews of the investment and its accompanying processes</w:t>
      </w:r>
    </w:p>
    <w:p w14:paraId="69765ECC" w14:textId="77777777" w:rsidR="00423251" w:rsidRPr="00205666" w:rsidRDefault="00423251" w:rsidP="00433C77">
      <w:pPr>
        <w:pStyle w:val="ListParagraph"/>
        <w:numPr>
          <w:ilvl w:val="0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Resources and Responsibilities Involved in Ongoing Community Engagement</w:t>
      </w:r>
    </w:p>
    <w:p w14:paraId="7D1FA966" w14:textId="77777777" w:rsidR="00423251" w:rsidRPr="00205666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This should include the resources that the investor will put towards ongoing community engagement, as well as any outside funding and/or activities from civil society partners, government agencies, and other groups</w:t>
      </w:r>
    </w:p>
    <w:p w14:paraId="2237FD6B" w14:textId="1FE0EBE7" w:rsidR="00423251" w:rsidRPr="00BF6563" w:rsidRDefault="00423251" w:rsidP="00433C77">
      <w:pPr>
        <w:pStyle w:val="ListParagraph"/>
        <w:numPr>
          <w:ilvl w:val="1"/>
          <w:numId w:val="8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 xml:space="preserve">There should be clear integration of engagement responsibilities into the investors ongoing operations </w:t>
      </w:r>
    </w:p>
    <w:tbl>
      <w:tblPr>
        <w:tblStyle w:val="TableGrid"/>
        <w:tblW w:w="9779" w:type="dxa"/>
        <w:jc w:val="center"/>
        <w:tblLook w:val="04A0" w:firstRow="1" w:lastRow="0" w:firstColumn="1" w:lastColumn="0" w:noHBand="0" w:noVBand="1"/>
      </w:tblPr>
      <w:tblGrid>
        <w:gridCol w:w="423"/>
        <w:gridCol w:w="9356"/>
      </w:tblGrid>
      <w:tr w:rsidR="00423251" w:rsidRPr="00205666" w14:paraId="5142A4E3" w14:textId="77777777" w:rsidTr="00EB2DD1">
        <w:trPr>
          <w:jc w:val="center"/>
        </w:trPr>
        <w:tc>
          <w:tcPr>
            <w:tcW w:w="9779" w:type="dxa"/>
            <w:gridSpan w:val="2"/>
            <w:shd w:val="clear" w:color="auto" w:fill="9BBB59" w:themeFill="accent3"/>
          </w:tcPr>
          <w:p w14:paraId="03A0F77A" w14:textId="2F19F412" w:rsidR="00423251" w:rsidRPr="00205666" w:rsidRDefault="00423251" w:rsidP="00EB2DD1">
            <w:pPr>
              <w:spacing w:after="120"/>
              <w:jc w:val="center"/>
              <w:rPr>
                <w:b/>
                <w:smallCaps/>
                <w:sz w:val="22"/>
                <w:szCs w:val="22"/>
              </w:rPr>
            </w:pPr>
            <w:r w:rsidRPr="00205666">
              <w:rPr>
                <w:b/>
                <w:smallCaps/>
                <w:sz w:val="22"/>
                <w:szCs w:val="22"/>
              </w:rPr>
              <w:t>Ongoing Community Engagement Plan Checklist</w:t>
            </w:r>
          </w:p>
        </w:tc>
      </w:tr>
      <w:tr w:rsidR="00423251" w:rsidRPr="00205666" w14:paraId="312F4D20" w14:textId="77777777" w:rsidTr="00EB2DD1">
        <w:trPr>
          <w:jc w:val="center"/>
        </w:trPr>
        <w:tc>
          <w:tcPr>
            <w:tcW w:w="423" w:type="dxa"/>
          </w:tcPr>
          <w:p w14:paraId="04BC80B2" w14:textId="77777777" w:rsidR="00423251" w:rsidRPr="00205666" w:rsidRDefault="00423251" w:rsidP="00EB2DD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  <w:vAlign w:val="bottom"/>
          </w:tcPr>
          <w:p w14:paraId="4EA1D32D" w14:textId="77777777" w:rsidR="00423251" w:rsidRPr="00205666" w:rsidRDefault="00423251" w:rsidP="00EB2DD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describe the requirements and expectations for consultation and communication?</w:t>
            </w:r>
          </w:p>
        </w:tc>
      </w:tr>
      <w:tr w:rsidR="00423251" w:rsidRPr="00205666" w14:paraId="6F793D53" w14:textId="77777777" w:rsidTr="00EB2DD1">
        <w:trPr>
          <w:jc w:val="center"/>
        </w:trPr>
        <w:tc>
          <w:tcPr>
            <w:tcW w:w="423" w:type="dxa"/>
          </w:tcPr>
          <w:p w14:paraId="7EAE8E0D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098C893A" w14:textId="77777777" w:rsidR="00423251" w:rsidRPr="00205666" w:rsidRDefault="00423251" w:rsidP="00EB2DD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ensure that communication involves avenues for two-way dialogue, including adequate time for expression and listening on both sides?</w:t>
            </w:r>
          </w:p>
        </w:tc>
      </w:tr>
      <w:tr w:rsidR="00423251" w:rsidRPr="00205666" w14:paraId="611CE09B" w14:textId="77777777" w:rsidTr="00EB2DD1">
        <w:trPr>
          <w:jc w:val="center"/>
        </w:trPr>
        <w:tc>
          <w:tcPr>
            <w:tcW w:w="423" w:type="dxa"/>
          </w:tcPr>
          <w:p w14:paraId="19328F64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43B3BB15" w14:textId="77777777" w:rsidR="00423251" w:rsidRPr="00205666" w:rsidRDefault="00423251" w:rsidP="00EB2DD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identify and prioritize key stakeholder groups, with special focus on women and other vulnerable groups?</w:t>
            </w:r>
          </w:p>
        </w:tc>
      </w:tr>
      <w:tr w:rsidR="00423251" w:rsidRPr="00205666" w14:paraId="20CDAE6F" w14:textId="77777777" w:rsidTr="00EB2DD1">
        <w:trPr>
          <w:jc w:val="center"/>
        </w:trPr>
        <w:tc>
          <w:tcPr>
            <w:tcW w:w="423" w:type="dxa"/>
          </w:tcPr>
          <w:p w14:paraId="2BE17B31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043FDB53" w14:textId="77777777" w:rsidR="00423251" w:rsidRPr="00205666" w:rsidRDefault="00423251" w:rsidP="00EB2DD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provide a strategy and timetable for meetings and information sharing with each identified stakeholder group?</w:t>
            </w:r>
          </w:p>
        </w:tc>
      </w:tr>
      <w:tr w:rsidR="00423251" w:rsidRPr="00205666" w14:paraId="3BC0F564" w14:textId="77777777" w:rsidTr="00EB2DD1">
        <w:trPr>
          <w:jc w:val="center"/>
        </w:trPr>
        <w:tc>
          <w:tcPr>
            <w:tcW w:w="423" w:type="dxa"/>
          </w:tcPr>
          <w:p w14:paraId="0DA9A368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3FEE8068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describe the resources and responsibilities involved in implementing community engagement activities?</w:t>
            </w:r>
          </w:p>
        </w:tc>
      </w:tr>
      <w:tr w:rsidR="00423251" w:rsidRPr="00205666" w14:paraId="2E274178" w14:textId="77777777" w:rsidTr="00EB2DD1">
        <w:trPr>
          <w:jc w:val="center"/>
        </w:trPr>
        <w:tc>
          <w:tcPr>
            <w:tcW w:w="423" w:type="dxa"/>
          </w:tcPr>
          <w:p w14:paraId="7492CE79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3F07ED4C" w14:textId="18ED2984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Does the timetable include regular reviews of the lease by land </w:t>
            </w:r>
            <w:r w:rsidR="008B1CE0">
              <w:rPr>
                <w:rFonts w:eastAsia="Times New Roman"/>
                <w:color w:val="000000"/>
                <w:sz w:val="22"/>
                <w:szCs w:val="22"/>
              </w:rPr>
              <w:t xml:space="preserve">holders and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t>users in order to ensure that the project is implemented in accordance with the mutual promises, expectations, mitigation strategies and conditions contained within the lease?</w:t>
            </w:r>
          </w:p>
        </w:tc>
      </w:tr>
      <w:tr w:rsidR="00423251" w:rsidRPr="00205666" w14:paraId="01CD0B13" w14:textId="77777777" w:rsidTr="00EB2DD1">
        <w:trPr>
          <w:jc w:val="center"/>
        </w:trPr>
        <w:tc>
          <w:tcPr>
            <w:tcW w:w="423" w:type="dxa"/>
          </w:tcPr>
          <w:p w14:paraId="33076FA9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3F5382C8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describe how community engagement activities will be incorporated into the investor’s ongoing operations?</w:t>
            </w:r>
          </w:p>
        </w:tc>
      </w:tr>
      <w:tr w:rsidR="00423251" w:rsidRPr="00205666" w14:paraId="12F4D53C" w14:textId="77777777" w:rsidTr="00EB2DD1">
        <w:trPr>
          <w:jc w:val="center"/>
        </w:trPr>
        <w:tc>
          <w:tcPr>
            <w:tcW w:w="423" w:type="dxa"/>
          </w:tcPr>
          <w:p w14:paraId="322E9844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409443AB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include a mechanis</w:t>
            </w:r>
            <w:bookmarkStart w:id="1" w:name="_GoBack"/>
            <w:bookmarkEnd w:id="1"/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m for incorporating community feedback about engagement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lastRenderedPageBreak/>
              <w:t>and consultation processes?</w:t>
            </w:r>
          </w:p>
        </w:tc>
      </w:tr>
      <w:tr w:rsidR="00423251" w:rsidRPr="00205666" w14:paraId="76F55BF6" w14:textId="77777777" w:rsidTr="00EB2DD1">
        <w:trPr>
          <w:jc w:val="center"/>
        </w:trPr>
        <w:tc>
          <w:tcPr>
            <w:tcW w:w="423" w:type="dxa"/>
          </w:tcPr>
          <w:p w14:paraId="55A517AB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9356" w:type="dxa"/>
          </w:tcPr>
          <w:p w14:paraId="3989CFCA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include a process for reporting changes in engagement processes back to stakeholders?</w:t>
            </w:r>
          </w:p>
        </w:tc>
      </w:tr>
      <w:tr w:rsidR="00423251" w:rsidRPr="00205666" w14:paraId="6EF01912" w14:textId="77777777" w:rsidTr="00423251">
        <w:trPr>
          <w:trHeight w:val="386"/>
          <w:jc w:val="center"/>
        </w:trPr>
        <w:tc>
          <w:tcPr>
            <w:tcW w:w="9779" w:type="dxa"/>
            <w:gridSpan w:val="2"/>
            <w:shd w:val="clear" w:color="auto" w:fill="9BBB59" w:themeFill="accent3"/>
          </w:tcPr>
          <w:p w14:paraId="4F6EF66A" w14:textId="1E0B35C1" w:rsidR="00423251" w:rsidRPr="00205666" w:rsidRDefault="00423251" w:rsidP="00EB2DD1">
            <w:pPr>
              <w:spacing w:after="120"/>
              <w:jc w:val="center"/>
              <w:rPr>
                <w:rFonts w:eastAsia="Times New Roman"/>
                <w:b/>
                <w:smallCaps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b/>
                <w:color w:val="000000"/>
                <w:sz w:val="22"/>
                <w:szCs w:val="22"/>
              </w:rPr>
              <w:t>O</w:t>
            </w:r>
            <w:r w:rsidRPr="00205666">
              <w:rPr>
                <w:rFonts w:eastAsia="Times New Roman"/>
                <w:b/>
                <w:smallCaps/>
                <w:color w:val="000000"/>
                <w:sz w:val="22"/>
                <w:szCs w:val="22"/>
              </w:rPr>
              <w:t>ngoing Community Engagement Principles Checklist</w:t>
            </w:r>
          </w:p>
        </w:tc>
      </w:tr>
      <w:tr w:rsidR="00423251" w:rsidRPr="00205666" w14:paraId="40BFD3C3" w14:textId="77777777" w:rsidTr="00EB2DD1">
        <w:trPr>
          <w:jc w:val="center"/>
        </w:trPr>
        <w:tc>
          <w:tcPr>
            <w:tcW w:w="423" w:type="dxa"/>
          </w:tcPr>
          <w:p w14:paraId="0BFEBC35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4686E9B0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Is the investor providing meaningful information in appropriate formats and languages?</w:t>
            </w:r>
          </w:p>
        </w:tc>
      </w:tr>
      <w:tr w:rsidR="00423251" w:rsidRPr="00205666" w14:paraId="0D2AFFAF" w14:textId="77777777" w:rsidTr="00EB2DD1">
        <w:trPr>
          <w:jc w:val="center"/>
        </w:trPr>
        <w:tc>
          <w:tcPr>
            <w:tcW w:w="423" w:type="dxa"/>
          </w:tcPr>
          <w:p w14:paraId="1A2BBCFA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AFD9432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Is the investor tailoring communication to the needs of key stakeholder groups?</w:t>
            </w:r>
          </w:p>
        </w:tc>
      </w:tr>
      <w:tr w:rsidR="00423251" w:rsidRPr="00205666" w14:paraId="080A22FA" w14:textId="77777777" w:rsidTr="00EB2DD1">
        <w:trPr>
          <w:jc w:val="center"/>
        </w:trPr>
        <w:tc>
          <w:tcPr>
            <w:tcW w:w="423" w:type="dxa"/>
          </w:tcPr>
          <w:p w14:paraId="459F94EC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620EBFE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Is information disseminated in ways and locations that ensure access by the community?</w:t>
            </w:r>
          </w:p>
        </w:tc>
      </w:tr>
      <w:tr w:rsidR="00423251" w:rsidRPr="00205666" w14:paraId="17AAD9F6" w14:textId="77777777" w:rsidTr="00EB2DD1">
        <w:trPr>
          <w:jc w:val="center"/>
        </w:trPr>
        <w:tc>
          <w:tcPr>
            <w:tcW w:w="423" w:type="dxa"/>
          </w:tcPr>
          <w:p w14:paraId="07EC910A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984D34C" w14:textId="771207FF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engagement respect local traditions, languages, timeframes and decision-making processes?</w:t>
            </w:r>
          </w:p>
        </w:tc>
      </w:tr>
      <w:tr w:rsidR="00423251" w:rsidRPr="00205666" w14:paraId="300AAD76" w14:textId="77777777" w:rsidTr="00EB2DD1">
        <w:trPr>
          <w:jc w:val="center"/>
        </w:trPr>
        <w:tc>
          <w:tcPr>
            <w:tcW w:w="423" w:type="dxa"/>
          </w:tcPr>
          <w:p w14:paraId="1078738F" w14:textId="77777777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77F5E979" w14:textId="09C9B315" w:rsidR="00423251" w:rsidRPr="00205666" w:rsidRDefault="00423251" w:rsidP="00EB2DD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Are the processes for engagement and consultation free of coercion, intimidation or other unfair bargaining dynamics?</w:t>
            </w:r>
          </w:p>
        </w:tc>
      </w:tr>
    </w:tbl>
    <w:p w14:paraId="24AD4DED" w14:textId="77777777" w:rsidR="00423251" w:rsidRPr="00205666" w:rsidRDefault="00423251" w:rsidP="002428A4">
      <w:pPr>
        <w:spacing w:after="120"/>
      </w:pPr>
    </w:p>
    <w:sectPr w:rsidR="00423251" w:rsidRPr="00205666" w:rsidSect="00BD1011">
      <w:footerReference w:type="default" r:id="rId10"/>
      <w:endnotePr>
        <w:numFmt w:val="decimal"/>
        <w:numRestart w:val="eachSect"/>
      </w:endnotePr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31BF7" w14:textId="77777777" w:rsidR="008C63A9" w:rsidRDefault="008C63A9" w:rsidP="00423251">
      <w:pPr>
        <w:spacing w:line="240" w:lineRule="auto"/>
      </w:pPr>
      <w:r>
        <w:separator/>
      </w:r>
    </w:p>
  </w:endnote>
  <w:endnote w:type="continuationSeparator" w:id="0">
    <w:p w14:paraId="203581C8" w14:textId="77777777" w:rsidR="008C63A9" w:rsidRDefault="008C63A9" w:rsidP="00423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ushingStd-Boo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0C455F" w14:textId="128E4EBD" w:rsidR="00281C54" w:rsidRPr="00EB799E" w:rsidRDefault="002428A4" w:rsidP="00EB799E">
    <w:pPr>
      <w:pStyle w:val="Footer"/>
      <w:jc w:val="right"/>
      <w:rPr>
        <w:sz w:val="22"/>
      </w:rPr>
    </w:pPr>
    <w:r w:rsidRPr="002428A4">
      <w:rPr>
        <w:sz w:val="22"/>
      </w:rPr>
      <w:t>Designing a Stakeholder Engagement Plan</w:t>
    </w:r>
    <w:r w:rsidR="00281C54" w:rsidRPr="00EB799E">
      <w:rPr>
        <w:sz w:val="22"/>
      </w:rPr>
      <w:tab/>
    </w:r>
    <w:r w:rsidR="00281C54" w:rsidRPr="00EB799E">
      <w:rPr>
        <w:sz w:val="22"/>
      </w:rPr>
      <w:tab/>
    </w:r>
    <w:sdt>
      <w:sdtPr>
        <w:rPr>
          <w:sz w:val="22"/>
        </w:rPr>
        <w:id w:val="1658728530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="00281C54" w:rsidRPr="00EB799E">
          <w:rPr>
            <w:sz w:val="22"/>
          </w:rPr>
          <w:fldChar w:fldCharType="begin"/>
        </w:r>
        <w:r w:rsidR="00281C54" w:rsidRPr="00EB799E">
          <w:rPr>
            <w:sz w:val="22"/>
          </w:rPr>
          <w:instrText xml:space="preserve"> PAGE   \* MERGEFORMAT </w:instrText>
        </w:r>
        <w:r w:rsidR="00281C54" w:rsidRPr="00EB799E">
          <w:rPr>
            <w:sz w:val="22"/>
          </w:rPr>
          <w:fldChar w:fldCharType="separate"/>
        </w:r>
        <w:r w:rsidR="00BD1011">
          <w:rPr>
            <w:noProof/>
            <w:sz w:val="22"/>
          </w:rPr>
          <w:t>2</w:t>
        </w:r>
        <w:r w:rsidR="00281C54" w:rsidRPr="00EB799E">
          <w:rPr>
            <w:noProof/>
            <w:sz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A1C20A" w14:textId="77777777" w:rsidR="008C63A9" w:rsidRDefault="008C63A9" w:rsidP="00423251">
      <w:pPr>
        <w:spacing w:line="240" w:lineRule="auto"/>
      </w:pPr>
      <w:r>
        <w:separator/>
      </w:r>
    </w:p>
  </w:footnote>
  <w:footnote w:type="continuationSeparator" w:id="0">
    <w:p w14:paraId="21BBC930" w14:textId="77777777" w:rsidR="008C63A9" w:rsidRDefault="008C63A9" w:rsidP="004232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87A74"/>
    <w:multiLevelType w:val="hybridMultilevel"/>
    <w:tmpl w:val="24982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073E6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1C099C"/>
    <w:multiLevelType w:val="hybridMultilevel"/>
    <w:tmpl w:val="AD261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6C137E3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728480F"/>
    <w:multiLevelType w:val="hybridMultilevel"/>
    <w:tmpl w:val="4B44F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865AC9"/>
    <w:multiLevelType w:val="hybridMultilevel"/>
    <w:tmpl w:val="BF94418C"/>
    <w:lvl w:ilvl="0" w:tplc="585E7B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407FC"/>
    <w:multiLevelType w:val="hybridMultilevel"/>
    <w:tmpl w:val="E4203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92677D"/>
    <w:multiLevelType w:val="hybridMultilevel"/>
    <w:tmpl w:val="C10A1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8F26BA8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9B92926"/>
    <w:multiLevelType w:val="hybridMultilevel"/>
    <w:tmpl w:val="0B225B1E"/>
    <w:lvl w:ilvl="0" w:tplc="F4DAF9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A17AE0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B085063"/>
    <w:multiLevelType w:val="hybridMultilevel"/>
    <w:tmpl w:val="EE26E2AE"/>
    <w:lvl w:ilvl="0" w:tplc="C1BE2418">
      <w:start w:val="1"/>
      <w:numFmt w:val="decimal"/>
      <w:lvlText w:val="%1."/>
      <w:lvlJc w:val="left"/>
      <w:pPr>
        <w:ind w:left="418" w:hanging="418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12">
    <w:nsid w:val="0BEE668D"/>
    <w:multiLevelType w:val="hybridMultilevel"/>
    <w:tmpl w:val="4C5CD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F96FF3"/>
    <w:multiLevelType w:val="hybridMultilevel"/>
    <w:tmpl w:val="36083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0C9E41EC"/>
    <w:multiLevelType w:val="hybridMultilevel"/>
    <w:tmpl w:val="6142A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E00529E"/>
    <w:multiLevelType w:val="hybridMultilevel"/>
    <w:tmpl w:val="996A1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1D7757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12114AB3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2FD2FCB"/>
    <w:multiLevelType w:val="hybridMultilevel"/>
    <w:tmpl w:val="C4C0A1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6742039"/>
    <w:multiLevelType w:val="hybridMultilevel"/>
    <w:tmpl w:val="A7501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6B6094C"/>
    <w:multiLevelType w:val="hybridMultilevel"/>
    <w:tmpl w:val="A8741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A4908FA"/>
    <w:multiLevelType w:val="hybridMultilevel"/>
    <w:tmpl w:val="0AA26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ABC5F7A"/>
    <w:multiLevelType w:val="hybridMultilevel"/>
    <w:tmpl w:val="1630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1D0459B5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1E74019E"/>
    <w:multiLevelType w:val="hybridMultilevel"/>
    <w:tmpl w:val="4D9A6B4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1FD3108C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1666D79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21C12173"/>
    <w:multiLevelType w:val="hybridMultilevel"/>
    <w:tmpl w:val="F0CEC5D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>
    <w:nsid w:val="23BB015D"/>
    <w:multiLevelType w:val="hybridMultilevel"/>
    <w:tmpl w:val="B2E460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24A4514E"/>
    <w:multiLevelType w:val="hybridMultilevel"/>
    <w:tmpl w:val="4768D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258B0397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293B6D81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9E57491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2A217B09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2C1C5AF4"/>
    <w:multiLevelType w:val="hybridMultilevel"/>
    <w:tmpl w:val="2C148A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2C6B31D4"/>
    <w:multiLevelType w:val="hybridMultilevel"/>
    <w:tmpl w:val="BFC2F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DE15DEE"/>
    <w:multiLevelType w:val="hybridMultilevel"/>
    <w:tmpl w:val="8DA0D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30BC623B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30D04B79"/>
    <w:multiLevelType w:val="hybridMultilevel"/>
    <w:tmpl w:val="75FCB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30DF0E5C"/>
    <w:multiLevelType w:val="hybridMultilevel"/>
    <w:tmpl w:val="2C148A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31181B53"/>
    <w:multiLevelType w:val="hybridMultilevel"/>
    <w:tmpl w:val="75FCB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46071F8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8D348A4"/>
    <w:multiLevelType w:val="hybridMultilevel"/>
    <w:tmpl w:val="E7320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8DC186E"/>
    <w:multiLevelType w:val="hybridMultilevel"/>
    <w:tmpl w:val="AD261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3A4411A9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3CEE3CCD"/>
    <w:multiLevelType w:val="hybridMultilevel"/>
    <w:tmpl w:val="98AEC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CF132D9"/>
    <w:multiLevelType w:val="hybridMultilevel"/>
    <w:tmpl w:val="C358AEE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7">
    <w:nsid w:val="3D51161B"/>
    <w:multiLevelType w:val="hybridMultilevel"/>
    <w:tmpl w:val="A0661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F6B0537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DD13C8F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3E5159E3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EFA4D5F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3F735194"/>
    <w:multiLevelType w:val="hybridMultilevel"/>
    <w:tmpl w:val="C8F27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454662D6"/>
    <w:multiLevelType w:val="hybridMultilevel"/>
    <w:tmpl w:val="FCDE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46D63018"/>
    <w:multiLevelType w:val="hybridMultilevel"/>
    <w:tmpl w:val="7F78B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8051F67"/>
    <w:multiLevelType w:val="hybridMultilevel"/>
    <w:tmpl w:val="CA781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485C3CB2"/>
    <w:multiLevelType w:val="hybridMultilevel"/>
    <w:tmpl w:val="2C148A5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49212F9F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9DA68BA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>
    <w:nsid w:val="4C837C00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4C871EDF"/>
    <w:multiLevelType w:val="hybridMultilevel"/>
    <w:tmpl w:val="0164D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F703846"/>
    <w:multiLevelType w:val="hybridMultilevel"/>
    <w:tmpl w:val="4C5CD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1D10A4C"/>
    <w:multiLevelType w:val="hybridMultilevel"/>
    <w:tmpl w:val="255CC3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53842E0D"/>
    <w:multiLevelType w:val="hybridMultilevel"/>
    <w:tmpl w:val="1630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>
    <w:nsid w:val="562D32BB"/>
    <w:multiLevelType w:val="hybridMultilevel"/>
    <w:tmpl w:val="AD261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>
    <w:nsid w:val="56AC4802"/>
    <w:multiLevelType w:val="hybridMultilevel"/>
    <w:tmpl w:val="7EF4E73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5">
    <w:nsid w:val="58CD6CD9"/>
    <w:multiLevelType w:val="hybridMultilevel"/>
    <w:tmpl w:val="1502313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6">
    <w:nsid w:val="59155418"/>
    <w:multiLevelType w:val="hybridMultilevel"/>
    <w:tmpl w:val="32F0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97B15EE"/>
    <w:multiLevelType w:val="hybridMultilevel"/>
    <w:tmpl w:val="DFD4547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8">
    <w:nsid w:val="5B7E370F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>
    <w:nsid w:val="5EB50FB2"/>
    <w:multiLevelType w:val="hybridMultilevel"/>
    <w:tmpl w:val="32F0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FC12AC1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>
    <w:nsid w:val="651F2316"/>
    <w:multiLevelType w:val="hybridMultilevel"/>
    <w:tmpl w:val="A0544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>
    <w:nsid w:val="655E1180"/>
    <w:multiLevelType w:val="hybridMultilevel"/>
    <w:tmpl w:val="1630A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>
    <w:nsid w:val="67E875BD"/>
    <w:multiLevelType w:val="hybridMultilevel"/>
    <w:tmpl w:val="11F8D4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>
    <w:nsid w:val="6BC6546D"/>
    <w:multiLevelType w:val="hybridMultilevel"/>
    <w:tmpl w:val="1F0C5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CFC58A5"/>
    <w:multiLevelType w:val="hybridMultilevel"/>
    <w:tmpl w:val="EA9C1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6F2B1A59"/>
    <w:multiLevelType w:val="hybridMultilevel"/>
    <w:tmpl w:val="75FCB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>
    <w:nsid w:val="6F387828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>
    <w:nsid w:val="6F556C46"/>
    <w:multiLevelType w:val="hybridMultilevel"/>
    <w:tmpl w:val="B4EC6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0DB538B"/>
    <w:multiLevelType w:val="hybridMultilevel"/>
    <w:tmpl w:val="95DE0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14653FA"/>
    <w:multiLevelType w:val="hybridMultilevel"/>
    <w:tmpl w:val="F0EC1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73CE6504"/>
    <w:multiLevelType w:val="hybridMultilevel"/>
    <w:tmpl w:val="51688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764C1688"/>
    <w:multiLevelType w:val="hybridMultilevel"/>
    <w:tmpl w:val="4998D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7123637"/>
    <w:multiLevelType w:val="hybridMultilevel"/>
    <w:tmpl w:val="98080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2C90F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>
    <w:nsid w:val="79C54060"/>
    <w:multiLevelType w:val="hybridMultilevel"/>
    <w:tmpl w:val="0032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F6B0537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A3B7C4B"/>
    <w:multiLevelType w:val="hybridMultilevel"/>
    <w:tmpl w:val="32F09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D1F6C5B"/>
    <w:multiLevelType w:val="hybridMultilevel"/>
    <w:tmpl w:val="678CF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4"/>
  </w:num>
  <w:num w:numId="2">
    <w:abstractNumId w:val="73"/>
  </w:num>
  <w:num w:numId="3">
    <w:abstractNumId w:val="52"/>
  </w:num>
  <w:num w:numId="4">
    <w:abstractNumId w:val="42"/>
  </w:num>
  <w:num w:numId="5">
    <w:abstractNumId w:val="84"/>
  </w:num>
  <w:num w:numId="6">
    <w:abstractNumId w:val="54"/>
  </w:num>
  <w:num w:numId="7">
    <w:abstractNumId w:val="4"/>
  </w:num>
  <w:num w:numId="8">
    <w:abstractNumId w:val="11"/>
  </w:num>
  <w:num w:numId="9">
    <w:abstractNumId w:val="18"/>
  </w:num>
  <w:num w:numId="10">
    <w:abstractNumId w:val="28"/>
  </w:num>
  <w:num w:numId="11">
    <w:abstractNumId w:val="79"/>
  </w:num>
  <w:num w:numId="12">
    <w:abstractNumId w:val="14"/>
  </w:num>
  <w:num w:numId="13">
    <w:abstractNumId w:val="15"/>
  </w:num>
  <w:num w:numId="14">
    <w:abstractNumId w:val="35"/>
  </w:num>
  <w:num w:numId="15">
    <w:abstractNumId w:val="5"/>
  </w:num>
  <w:num w:numId="16">
    <w:abstractNumId w:val="61"/>
  </w:num>
  <w:num w:numId="17">
    <w:abstractNumId w:val="19"/>
  </w:num>
  <w:num w:numId="18">
    <w:abstractNumId w:val="29"/>
  </w:num>
  <w:num w:numId="19">
    <w:abstractNumId w:val="37"/>
  </w:num>
  <w:num w:numId="20">
    <w:abstractNumId w:val="31"/>
  </w:num>
  <w:num w:numId="21">
    <w:abstractNumId w:val="70"/>
  </w:num>
  <w:num w:numId="22">
    <w:abstractNumId w:val="60"/>
  </w:num>
  <w:num w:numId="23">
    <w:abstractNumId w:val="33"/>
  </w:num>
  <w:num w:numId="24">
    <w:abstractNumId w:val="1"/>
  </w:num>
  <w:num w:numId="25">
    <w:abstractNumId w:val="57"/>
  </w:num>
  <w:num w:numId="26">
    <w:abstractNumId w:val="40"/>
  </w:num>
  <w:num w:numId="27">
    <w:abstractNumId w:val="63"/>
  </w:num>
  <w:num w:numId="28">
    <w:abstractNumId w:val="69"/>
  </w:num>
  <w:num w:numId="29">
    <w:abstractNumId w:val="62"/>
  </w:num>
  <w:num w:numId="30">
    <w:abstractNumId w:val="83"/>
  </w:num>
  <w:num w:numId="31">
    <w:abstractNumId w:val="16"/>
  </w:num>
  <w:num w:numId="32">
    <w:abstractNumId w:val="77"/>
  </w:num>
  <w:num w:numId="33">
    <w:abstractNumId w:val="46"/>
  </w:num>
  <w:num w:numId="34">
    <w:abstractNumId w:val="67"/>
  </w:num>
  <w:num w:numId="35">
    <w:abstractNumId w:val="27"/>
  </w:num>
  <w:num w:numId="36">
    <w:abstractNumId w:val="64"/>
  </w:num>
  <w:num w:numId="37">
    <w:abstractNumId w:val="65"/>
  </w:num>
  <w:num w:numId="38">
    <w:abstractNumId w:val="56"/>
  </w:num>
  <w:num w:numId="39">
    <w:abstractNumId w:val="12"/>
  </w:num>
  <w:num w:numId="40">
    <w:abstractNumId w:val="30"/>
  </w:num>
  <w:num w:numId="41">
    <w:abstractNumId w:val="59"/>
  </w:num>
  <w:num w:numId="42">
    <w:abstractNumId w:val="75"/>
  </w:num>
  <w:num w:numId="43">
    <w:abstractNumId w:val="80"/>
  </w:num>
  <w:num w:numId="44">
    <w:abstractNumId w:val="44"/>
  </w:num>
  <w:num w:numId="45">
    <w:abstractNumId w:val="34"/>
  </w:num>
  <w:num w:numId="46">
    <w:abstractNumId w:val="82"/>
  </w:num>
  <w:num w:numId="47">
    <w:abstractNumId w:val="10"/>
  </w:num>
  <w:num w:numId="48">
    <w:abstractNumId w:val="17"/>
  </w:num>
  <w:num w:numId="49">
    <w:abstractNumId w:val="26"/>
  </w:num>
  <w:num w:numId="50">
    <w:abstractNumId w:val="3"/>
  </w:num>
  <w:num w:numId="51">
    <w:abstractNumId w:val="48"/>
  </w:num>
  <w:num w:numId="52">
    <w:abstractNumId w:val="76"/>
  </w:num>
  <w:num w:numId="53">
    <w:abstractNumId w:val="2"/>
  </w:num>
  <w:num w:numId="54">
    <w:abstractNumId w:val="85"/>
  </w:num>
  <w:num w:numId="55">
    <w:abstractNumId w:val="22"/>
  </w:num>
  <w:num w:numId="56">
    <w:abstractNumId w:val="49"/>
  </w:num>
  <w:num w:numId="57">
    <w:abstractNumId w:val="23"/>
  </w:num>
  <w:num w:numId="58">
    <w:abstractNumId w:val="55"/>
  </w:num>
  <w:num w:numId="59">
    <w:abstractNumId w:val="25"/>
  </w:num>
  <w:num w:numId="60">
    <w:abstractNumId w:val="50"/>
  </w:num>
  <w:num w:numId="61">
    <w:abstractNumId w:val="58"/>
  </w:num>
  <w:num w:numId="62">
    <w:abstractNumId w:val="68"/>
  </w:num>
  <w:num w:numId="63">
    <w:abstractNumId w:val="38"/>
  </w:num>
  <w:num w:numId="64">
    <w:abstractNumId w:val="43"/>
  </w:num>
  <w:num w:numId="65">
    <w:abstractNumId w:val="66"/>
  </w:num>
  <w:num w:numId="66">
    <w:abstractNumId w:val="72"/>
  </w:num>
  <w:num w:numId="67">
    <w:abstractNumId w:val="8"/>
  </w:num>
  <w:num w:numId="68">
    <w:abstractNumId w:val="71"/>
  </w:num>
  <w:num w:numId="69">
    <w:abstractNumId w:val="39"/>
  </w:num>
  <w:num w:numId="70">
    <w:abstractNumId w:val="41"/>
  </w:num>
  <w:num w:numId="71">
    <w:abstractNumId w:val="32"/>
  </w:num>
  <w:num w:numId="72">
    <w:abstractNumId w:val="45"/>
  </w:num>
  <w:num w:numId="73">
    <w:abstractNumId w:val="7"/>
  </w:num>
  <w:num w:numId="74">
    <w:abstractNumId w:val="81"/>
  </w:num>
  <w:num w:numId="75">
    <w:abstractNumId w:val="51"/>
  </w:num>
  <w:num w:numId="76">
    <w:abstractNumId w:val="53"/>
  </w:num>
  <w:num w:numId="77">
    <w:abstractNumId w:val="13"/>
  </w:num>
  <w:num w:numId="78">
    <w:abstractNumId w:val="0"/>
  </w:num>
  <w:num w:numId="79">
    <w:abstractNumId w:val="6"/>
  </w:num>
  <w:num w:numId="80">
    <w:abstractNumId w:val="36"/>
  </w:num>
  <w:num w:numId="81">
    <w:abstractNumId w:val="47"/>
  </w:num>
  <w:num w:numId="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4"/>
  </w:num>
  <w:num w:numId="84">
    <w:abstractNumId w:val="78"/>
  </w:num>
  <w:num w:numId="85">
    <w:abstractNumId w:val="21"/>
  </w:num>
  <w:num w:numId="86">
    <w:abstractNumId w:val="86"/>
  </w:num>
  <w:num w:numId="87">
    <w:abstractNumId w:val="20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6A0"/>
    <w:rsid w:val="00006744"/>
    <w:rsid w:val="00071144"/>
    <w:rsid w:val="00084640"/>
    <w:rsid w:val="000B1CCF"/>
    <w:rsid w:val="001058D3"/>
    <w:rsid w:val="001265CC"/>
    <w:rsid w:val="0013337C"/>
    <w:rsid w:val="00133F36"/>
    <w:rsid w:val="00153382"/>
    <w:rsid w:val="00162C6A"/>
    <w:rsid w:val="0019580F"/>
    <w:rsid w:val="001F1A67"/>
    <w:rsid w:val="00200255"/>
    <w:rsid w:val="00205666"/>
    <w:rsid w:val="002428A4"/>
    <w:rsid w:val="0027593E"/>
    <w:rsid w:val="00281C54"/>
    <w:rsid w:val="00290D9C"/>
    <w:rsid w:val="002C6E0D"/>
    <w:rsid w:val="002E2F34"/>
    <w:rsid w:val="0032239A"/>
    <w:rsid w:val="00367DC3"/>
    <w:rsid w:val="00391A65"/>
    <w:rsid w:val="003C4F89"/>
    <w:rsid w:val="004076A0"/>
    <w:rsid w:val="00411027"/>
    <w:rsid w:val="00423251"/>
    <w:rsid w:val="004232B8"/>
    <w:rsid w:val="004335C1"/>
    <w:rsid w:val="00433C77"/>
    <w:rsid w:val="00476A06"/>
    <w:rsid w:val="004C5BF3"/>
    <w:rsid w:val="00595A87"/>
    <w:rsid w:val="005F556D"/>
    <w:rsid w:val="00673C91"/>
    <w:rsid w:val="0068528E"/>
    <w:rsid w:val="00687A25"/>
    <w:rsid w:val="006C473F"/>
    <w:rsid w:val="00735E0A"/>
    <w:rsid w:val="00744AA8"/>
    <w:rsid w:val="00775D75"/>
    <w:rsid w:val="00797581"/>
    <w:rsid w:val="007B1D81"/>
    <w:rsid w:val="007B5A34"/>
    <w:rsid w:val="00803547"/>
    <w:rsid w:val="0080475B"/>
    <w:rsid w:val="00841E46"/>
    <w:rsid w:val="00867566"/>
    <w:rsid w:val="008B1CE0"/>
    <w:rsid w:val="008C63A9"/>
    <w:rsid w:val="008F444C"/>
    <w:rsid w:val="0090017B"/>
    <w:rsid w:val="009268BF"/>
    <w:rsid w:val="0096588D"/>
    <w:rsid w:val="00994982"/>
    <w:rsid w:val="009A6FC1"/>
    <w:rsid w:val="009D5335"/>
    <w:rsid w:val="009E4275"/>
    <w:rsid w:val="00A221D1"/>
    <w:rsid w:val="00A2573F"/>
    <w:rsid w:val="00A549FB"/>
    <w:rsid w:val="00A64998"/>
    <w:rsid w:val="00A7032B"/>
    <w:rsid w:val="00A80F35"/>
    <w:rsid w:val="00A814B8"/>
    <w:rsid w:val="00A9516B"/>
    <w:rsid w:val="00AF6A20"/>
    <w:rsid w:val="00B009F0"/>
    <w:rsid w:val="00B264A5"/>
    <w:rsid w:val="00B42EC1"/>
    <w:rsid w:val="00B82EA4"/>
    <w:rsid w:val="00BA6DB4"/>
    <w:rsid w:val="00BD1011"/>
    <w:rsid w:val="00BD1203"/>
    <w:rsid w:val="00BF6563"/>
    <w:rsid w:val="00C30375"/>
    <w:rsid w:val="00C4121F"/>
    <w:rsid w:val="00C56083"/>
    <w:rsid w:val="00C76965"/>
    <w:rsid w:val="00CB328B"/>
    <w:rsid w:val="00D64298"/>
    <w:rsid w:val="00DD065F"/>
    <w:rsid w:val="00DD619C"/>
    <w:rsid w:val="00DE3604"/>
    <w:rsid w:val="00E5706D"/>
    <w:rsid w:val="00E636FD"/>
    <w:rsid w:val="00E909B5"/>
    <w:rsid w:val="00E93C2F"/>
    <w:rsid w:val="00EB2DD1"/>
    <w:rsid w:val="00EB799E"/>
    <w:rsid w:val="00ED5076"/>
    <w:rsid w:val="00EE6C66"/>
    <w:rsid w:val="00EF28C1"/>
    <w:rsid w:val="00F06049"/>
    <w:rsid w:val="00F305AB"/>
    <w:rsid w:val="00F60FD8"/>
    <w:rsid w:val="00F67882"/>
    <w:rsid w:val="00F83F90"/>
    <w:rsid w:val="00F91767"/>
    <w:rsid w:val="00FF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2E1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A0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FC1"/>
    <w:pPr>
      <w:keepNext/>
      <w:keepLines/>
      <w:spacing w:before="200" w:after="240"/>
      <w:outlineLvl w:val="0"/>
    </w:pPr>
    <w:rPr>
      <w:rFonts w:eastAsiaTheme="majorEastAsia" w:cstheme="majorBidi"/>
      <w:b/>
      <w:bCs/>
      <w:color w:val="68A141"/>
      <w:sz w:val="72"/>
      <w:szCs w:val="28"/>
    </w:rPr>
  </w:style>
  <w:style w:type="paragraph" w:styleId="Heading2">
    <w:name w:val="heading 2"/>
    <w:aliases w:val="Task"/>
    <w:basedOn w:val="Normal"/>
    <w:next w:val="Normal"/>
    <w:link w:val="Heading2Char"/>
    <w:uiPriority w:val="9"/>
    <w:unhideWhenUsed/>
    <w:qFormat/>
    <w:rsid w:val="00162C6A"/>
    <w:pPr>
      <w:keepNext/>
      <w:keepLines/>
      <w:spacing w:after="360"/>
      <w:outlineLvl w:val="1"/>
    </w:pPr>
    <w:rPr>
      <w:rFonts w:eastAsiaTheme="majorEastAsia" w:cstheme="majorBidi"/>
      <w:b/>
      <w:color w:val="68A141"/>
      <w:sz w:val="48"/>
      <w:szCs w:val="26"/>
    </w:rPr>
  </w:style>
  <w:style w:type="paragraph" w:styleId="Heading3">
    <w:name w:val="heading 3"/>
    <w:aliases w:val="Step,Steps,BP / Step-by-Step"/>
    <w:basedOn w:val="Normal"/>
    <w:next w:val="Normal"/>
    <w:link w:val="Heading3Char"/>
    <w:uiPriority w:val="9"/>
    <w:unhideWhenUsed/>
    <w:qFormat/>
    <w:rsid w:val="004076A0"/>
    <w:pPr>
      <w:keepNext/>
      <w:keepLines/>
      <w:spacing w:before="200"/>
      <w:outlineLvl w:val="2"/>
    </w:pPr>
    <w:rPr>
      <w:rFonts w:eastAsiaTheme="majorEastAsia"/>
      <w:color w:val="000000" w:themeColor="text1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F1A67"/>
    <w:pPr>
      <w:spacing w:before="240" w:after="240"/>
      <w:outlineLvl w:val="3"/>
    </w:pPr>
    <w:rPr>
      <w:b/>
      <w:sz w:val="3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F1A67"/>
    <w:pPr>
      <w:keepNext/>
      <w:keepLines/>
      <w:spacing w:before="240" w:after="240"/>
      <w:outlineLvl w:val="4"/>
    </w:pPr>
    <w:rPr>
      <w:rFonts w:eastAsiaTheme="majorEastAsia" w:cstheme="majorBidi"/>
      <w:color w:val="000000" w:themeColor="text1"/>
      <w:sz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047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047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475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Step Char,Steps Char,BP / Step-by-Step Char"/>
    <w:basedOn w:val="DefaultParagraphFont"/>
    <w:link w:val="Heading3"/>
    <w:uiPriority w:val="9"/>
    <w:rsid w:val="004076A0"/>
    <w:rPr>
      <w:rFonts w:ascii="Arial" w:eastAsiaTheme="majorEastAsia" w:hAnsi="Arial" w:cs="Arial"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F1A67"/>
    <w:rPr>
      <w:rFonts w:ascii="Arial" w:eastAsiaTheme="majorEastAsia" w:hAnsi="Arial" w:cs="Arial"/>
      <w:b/>
      <w:color w:val="000000" w:themeColor="text1"/>
      <w:sz w:val="36"/>
      <w:szCs w:val="26"/>
    </w:rPr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4076A0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4076A0"/>
    <w:rPr>
      <w:rFonts w:ascii="Arial" w:eastAsiaTheme="minorEastAsia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76A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76A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07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076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6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A0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6FC1"/>
    <w:rPr>
      <w:rFonts w:ascii="Arial" w:eastAsiaTheme="majorEastAsia" w:hAnsi="Arial" w:cstheme="majorBidi"/>
      <w:b/>
      <w:bCs/>
      <w:color w:val="68A141"/>
      <w:sz w:val="72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4076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6A0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6A0"/>
    <w:rPr>
      <w:rFonts w:ascii="Arial" w:eastAsiaTheme="minorEastAsia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35C1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Default">
    <w:name w:val="Default"/>
    <w:rsid w:val="004232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423251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232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232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25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251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232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23251"/>
    <w:pPr>
      <w:tabs>
        <w:tab w:val="center" w:pos="4320"/>
        <w:tab w:val="right" w:pos="8640"/>
      </w:tabs>
      <w:spacing w:after="20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23251"/>
  </w:style>
  <w:style w:type="character" w:customStyle="1" w:styleId="Heading2Char">
    <w:name w:val="Heading 2 Char"/>
    <w:aliases w:val="Task Char"/>
    <w:basedOn w:val="DefaultParagraphFont"/>
    <w:link w:val="Heading2"/>
    <w:uiPriority w:val="9"/>
    <w:rsid w:val="00162C6A"/>
    <w:rPr>
      <w:rFonts w:ascii="Arial" w:eastAsiaTheme="majorEastAsia" w:hAnsi="Arial" w:cstheme="majorBidi"/>
      <w:b/>
      <w:color w:val="68A141"/>
      <w:sz w:val="48"/>
      <w:szCs w:val="26"/>
    </w:rPr>
  </w:style>
  <w:style w:type="paragraph" w:styleId="NormalWeb">
    <w:name w:val="Normal (Web)"/>
    <w:basedOn w:val="Normal"/>
    <w:uiPriority w:val="99"/>
    <w:unhideWhenUsed/>
    <w:rsid w:val="00423251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42325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75D75"/>
    <w:pPr>
      <w:tabs>
        <w:tab w:val="center" w:pos="4680"/>
        <w:tab w:val="right" w:pos="9360"/>
      </w:tabs>
    </w:pPr>
    <w:rPr>
      <w:rFonts w:eastAsia="Yu Mincho"/>
    </w:rPr>
  </w:style>
  <w:style w:type="character" w:customStyle="1" w:styleId="FooterChar">
    <w:name w:val="Footer Char"/>
    <w:basedOn w:val="DefaultParagraphFont"/>
    <w:link w:val="Footer"/>
    <w:uiPriority w:val="99"/>
    <w:rsid w:val="00775D75"/>
    <w:rPr>
      <w:rFonts w:ascii="Arial" w:eastAsia="Yu Mincho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75D75"/>
  </w:style>
  <w:style w:type="paragraph" w:customStyle="1" w:styleId="TEXT">
    <w:name w:val="TEXT"/>
    <w:basedOn w:val="Normal"/>
    <w:uiPriority w:val="99"/>
    <w:rsid w:val="00735E0A"/>
    <w:pPr>
      <w:widowControl w:val="0"/>
      <w:autoSpaceDE w:val="0"/>
      <w:autoSpaceDN w:val="0"/>
      <w:adjustRightInd w:val="0"/>
      <w:spacing w:after="270" w:line="270" w:lineRule="atLeast"/>
      <w:jc w:val="both"/>
    </w:pPr>
    <w:rPr>
      <w:rFonts w:ascii="CushingStd-Book" w:hAnsi="CushingStd-Book" w:cs="CushingStd-Book"/>
      <w:color w:val="000000"/>
      <w:sz w:val="20"/>
      <w:szCs w:val="20"/>
    </w:rPr>
  </w:style>
  <w:style w:type="paragraph" w:styleId="NoSpacing">
    <w:name w:val="No Spacing"/>
    <w:uiPriority w:val="1"/>
    <w:qFormat/>
    <w:rsid w:val="00162C6A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F1A67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047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047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8047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6A0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FC1"/>
    <w:pPr>
      <w:keepNext/>
      <w:keepLines/>
      <w:spacing w:before="200" w:after="240"/>
      <w:outlineLvl w:val="0"/>
    </w:pPr>
    <w:rPr>
      <w:rFonts w:eastAsiaTheme="majorEastAsia" w:cstheme="majorBidi"/>
      <w:b/>
      <w:bCs/>
      <w:color w:val="68A141"/>
      <w:sz w:val="72"/>
      <w:szCs w:val="28"/>
    </w:rPr>
  </w:style>
  <w:style w:type="paragraph" w:styleId="Heading2">
    <w:name w:val="heading 2"/>
    <w:aliases w:val="Task"/>
    <w:basedOn w:val="Normal"/>
    <w:next w:val="Normal"/>
    <w:link w:val="Heading2Char"/>
    <w:uiPriority w:val="9"/>
    <w:unhideWhenUsed/>
    <w:qFormat/>
    <w:rsid w:val="00162C6A"/>
    <w:pPr>
      <w:keepNext/>
      <w:keepLines/>
      <w:spacing w:after="360"/>
      <w:outlineLvl w:val="1"/>
    </w:pPr>
    <w:rPr>
      <w:rFonts w:eastAsiaTheme="majorEastAsia" w:cstheme="majorBidi"/>
      <w:b/>
      <w:color w:val="68A141"/>
      <w:sz w:val="48"/>
      <w:szCs w:val="26"/>
    </w:rPr>
  </w:style>
  <w:style w:type="paragraph" w:styleId="Heading3">
    <w:name w:val="heading 3"/>
    <w:aliases w:val="Step,Steps,BP / Step-by-Step"/>
    <w:basedOn w:val="Normal"/>
    <w:next w:val="Normal"/>
    <w:link w:val="Heading3Char"/>
    <w:uiPriority w:val="9"/>
    <w:unhideWhenUsed/>
    <w:qFormat/>
    <w:rsid w:val="004076A0"/>
    <w:pPr>
      <w:keepNext/>
      <w:keepLines/>
      <w:spacing w:before="200"/>
      <w:outlineLvl w:val="2"/>
    </w:pPr>
    <w:rPr>
      <w:rFonts w:eastAsiaTheme="majorEastAsia"/>
      <w:color w:val="000000" w:themeColor="text1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F1A67"/>
    <w:pPr>
      <w:spacing w:before="240" w:after="240"/>
      <w:outlineLvl w:val="3"/>
    </w:pPr>
    <w:rPr>
      <w:b/>
      <w:sz w:val="3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F1A67"/>
    <w:pPr>
      <w:keepNext/>
      <w:keepLines/>
      <w:spacing w:before="240" w:after="240"/>
      <w:outlineLvl w:val="4"/>
    </w:pPr>
    <w:rPr>
      <w:rFonts w:eastAsiaTheme="majorEastAsia" w:cstheme="majorBidi"/>
      <w:color w:val="000000" w:themeColor="text1"/>
      <w:sz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0475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0475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475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Step Char,Steps Char,BP / Step-by-Step Char"/>
    <w:basedOn w:val="DefaultParagraphFont"/>
    <w:link w:val="Heading3"/>
    <w:uiPriority w:val="9"/>
    <w:rsid w:val="004076A0"/>
    <w:rPr>
      <w:rFonts w:ascii="Arial" w:eastAsiaTheme="majorEastAsia" w:hAnsi="Arial" w:cs="Arial"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1F1A67"/>
    <w:rPr>
      <w:rFonts w:ascii="Arial" w:eastAsiaTheme="majorEastAsia" w:hAnsi="Arial" w:cs="Arial"/>
      <w:b/>
      <w:color w:val="000000" w:themeColor="text1"/>
      <w:sz w:val="36"/>
      <w:szCs w:val="26"/>
    </w:rPr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4076A0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4076A0"/>
    <w:rPr>
      <w:rFonts w:ascii="Arial" w:eastAsiaTheme="minorEastAsia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76A0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076A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07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076A0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6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A0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A6FC1"/>
    <w:rPr>
      <w:rFonts w:ascii="Arial" w:eastAsiaTheme="majorEastAsia" w:hAnsi="Arial" w:cstheme="majorBidi"/>
      <w:b/>
      <w:bCs/>
      <w:color w:val="68A141"/>
      <w:sz w:val="72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4076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6A0"/>
    <w:rPr>
      <w:rFonts w:ascii="Arial" w:eastAsiaTheme="minorEastAsia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6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6A0"/>
    <w:rPr>
      <w:rFonts w:ascii="Arial" w:eastAsiaTheme="minorEastAsia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335C1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Default">
    <w:name w:val="Default"/>
    <w:rsid w:val="004232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423251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23251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2325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251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251"/>
    <w:rPr>
      <w:rFonts w:ascii="Arial" w:eastAsiaTheme="minorEastAsia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232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23251"/>
    <w:pPr>
      <w:tabs>
        <w:tab w:val="center" w:pos="4320"/>
        <w:tab w:val="right" w:pos="8640"/>
      </w:tabs>
      <w:spacing w:after="20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23251"/>
  </w:style>
  <w:style w:type="character" w:customStyle="1" w:styleId="Heading2Char">
    <w:name w:val="Heading 2 Char"/>
    <w:aliases w:val="Task Char"/>
    <w:basedOn w:val="DefaultParagraphFont"/>
    <w:link w:val="Heading2"/>
    <w:uiPriority w:val="9"/>
    <w:rsid w:val="00162C6A"/>
    <w:rPr>
      <w:rFonts w:ascii="Arial" w:eastAsiaTheme="majorEastAsia" w:hAnsi="Arial" w:cstheme="majorBidi"/>
      <w:b/>
      <w:color w:val="68A141"/>
      <w:sz w:val="48"/>
      <w:szCs w:val="26"/>
    </w:rPr>
  </w:style>
  <w:style w:type="paragraph" w:styleId="NormalWeb">
    <w:name w:val="Normal (Web)"/>
    <w:basedOn w:val="Normal"/>
    <w:uiPriority w:val="99"/>
    <w:unhideWhenUsed/>
    <w:rsid w:val="00423251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42325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75D75"/>
    <w:pPr>
      <w:tabs>
        <w:tab w:val="center" w:pos="4680"/>
        <w:tab w:val="right" w:pos="9360"/>
      </w:tabs>
    </w:pPr>
    <w:rPr>
      <w:rFonts w:eastAsia="Yu Mincho"/>
    </w:rPr>
  </w:style>
  <w:style w:type="character" w:customStyle="1" w:styleId="FooterChar">
    <w:name w:val="Footer Char"/>
    <w:basedOn w:val="DefaultParagraphFont"/>
    <w:link w:val="Footer"/>
    <w:uiPriority w:val="99"/>
    <w:rsid w:val="00775D75"/>
    <w:rPr>
      <w:rFonts w:ascii="Arial" w:eastAsia="Yu Mincho" w:hAnsi="Arial" w:cs="Arial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75D75"/>
  </w:style>
  <w:style w:type="paragraph" w:customStyle="1" w:styleId="TEXT">
    <w:name w:val="TEXT"/>
    <w:basedOn w:val="Normal"/>
    <w:uiPriority w:val="99"/>
    <w:rsid w:val="00735E0A"/>
    <w:pPr>
      <w:widowControl w:val="0"/>
      <w:autoSpaceDE w:val="0"/>
      <w:autoSpaceDN w:val="0"/>
      <w:adjustRightInd w:val="0"/>
      <w:spacing w:after="270" w:line="270" w:lineRule="atLeast"/>
      <w:jc w:val="both"/>
    </w:pPr>
    <w:rPr>
      <w:rFonts w:ascii="CushingStd-Book" w:hAnsi="CushingStd-Book" w:cs="CushingStd-Book"/>
      <w:color w:val="000000"/>
      <w:sz w:val="20"/>
      <w:szCs w:val="20"/>
    </w:rPr>
  </w:style>
  <w:style w:type="paragraph" w:styleId="NoSpacing">
    <w:name w:val="No Spacing"/>
    <w:uiPriority w:val="1"/>
    <w:qFormat/>
    <w:rsid w:val="00162C6A"/>
    <w:pPr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F1A67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047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80475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8047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29CAFA27D21469092699C57AB4341" ma:contentTypeVersion="21" ma:contentTypeDescription="Create a new document." ma:contentTypeScope="" ma:versionID="05d15642fddde1b3dd3034ae38891a6d">
  <xsd:schema xmlns:xsd="http://www.w3.org/2001/XMLSchema" xmlns:xs="http://www.w3.org/2001/XMLSchema" xmlns:p="http://schemas.microsoft.com/office/2006/metadata/properties" xmlns:ns2="d3a19647-ad9f-4df9-92fa-1b5c34159c54" xmlns:ns3="25212cfc-6dfb-483f-bbbd-1225bd4f4753" xmlns:ns4="c9f00210-8fdd-4343-a9cf-db3f3bd7f791" targetNamespace="http://schemas.microsoft.com/office/2006/metadata/properties" ma:root="true" ma:fieldsID="540bf0ab487ff47a16be5e528eac49b2" ns2:_="" ns3:_="" ns4:_="">
    <xsd:import namespace="d3a19647-ad9f-4df9-92fa-1b5c34159c54"/>
    <xsd:import namespace="25212cfc-6dfb-483f-bbbd-1225bd4f4753"/>
    <xsd:import namespace="c9f00210-8fdd-4343-a9cf-db3f3bd7f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jb69ee2a8c06405fa55c88003a71f933" minOccurs="0"/>
                <xsd:element ref="ns3:TaxCatchAll" minOccurs="0"/>
                <xsd:element ref="ns3:l8b23dbf98c54d24859383a1d48973a9" minOccurs="0"/>
                <xsd:element ref="ns3:mc8616cce3a34b8fb98620b0b4897bd8" minOccurs="0"/>
                <xsd:element ref="ns3:eeb73b7181944baca2aebc5bd796ba42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19647-ad9f-4df9-92fa-1b5c34159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12cfc-6dfb-483f-bbbd-1225bd4f4753" elementFormDefault="qualified">
    <xsd:import namespace="http://schemas.microsoft.com/office/2006/documentManagement/types"/>
    <xsd:import namespace="http://schemas.microsoft.com/office/infopath/2007/PartnerControls"/>
    <xsd:element name="jb69ee2a8c06405fa55c88003a71f933" ma:index="19" nillable="true" ma:taxonomy="true" ma:internalName="jb69ee2a8c06405fa55c88003a71f933" ma:taxonomyFieldName="Countries" ma:displayName="Countries" ma:default="" ma:fieldId="{3b69ee2a-8c06-405f-a55c-88003a71f933}" ma:taxonomyMulti="true" ma:sspId="d43a12fb-fd65-4589-aa3e-839fdbaad78c" ma:termSetId="84a7e2bd-1d1e-41d2-bf1d-188669d56f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359cacf7-7b04-4e86-94cb-a5d07b736794}" ma:internalName="TaxCatchAll" ma:showField="CatchAllData" ma:web="c9f00210-8fdd-4343-a9cf-db3f3bd7f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8b23dbf98c54d24859383a1d48973a9" ma:index="22" nillable="true" ma:taxonomy="true" ma:internalName="l8b23dbf98c54d24859383a1d48973a9" ma:taxonomyFieldName="Document_x0020_Language" ma:displayName="Document Language" ma:default="" ma:fieldId="{58b23dbf-98c5-4d24-8593-83a1d48973a9}" ma:taxonomyMulti="true" ma:sspId="d43a12fb-fd65-4589-aa3e-839fdbaad78c" ma:termSetId="d3af30cc-1ca1-4b0e-be10-4dc9672c2a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8616cce3a34b8fb98620b0b4897bd8" ma:index="24" nillable="true" ma:taxonomy="true" ma:internalName="mc8616cce3a34b8fb98620b0b4897bd8" ma:taxonomyFieldName="Document_x0020_Type1" ma:displayName="Document Type" ma:default="" ma:fieldId="{6c8616cc-e3a3-4b8f-b986-20b0b4897bd8}" ma:taxonomyMulti="true" ma:sspId="d43a12fb-fd65-4589-aa3e-839fdbaad78c" ma:termSetId="53ad8d19-919b-4fc7-b817-8c437687c4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b73b7181944baca2aebc5bd796ba42" ma:index="26" nillable="true" ma:taxonomy="true" ma:internalName="eeb73b7181944baca2aebc5bd796ba42" ma:taxonomyFieldName="Programs" ma:displayName="Programs" ma:default="" ma:fieldId="{eeb73b71-8194-4bac-a2ae-bc5bd796ba42}" ma:taxonomyMulti="true" ma:sspId="d43a12fb-fd65-4589-aa3e-839fdbaad78c" ma:termSetId="4bf42a54-1d5c-4553-98dc-5ab9a0c8a4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00210-8fdd-4343-a9cf-db3f3bd7f791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69ee2a8c06405fa55c88003a71f933 xmlns="25212cfc-6dfb-483f-bbbd-1225bd4f4753">
      <Terms xmlns="http://schemas.microsoft.com/office/infopath/2007/PartnerControls"/>
    </jb69ee2a8c06405fa55c88003a71f933>
    <eeb73b7181944baca2aebc5bd796ba42 xmlns="25212cfc-6dfb-483f-bbbd-1225bd4f4753">
      <Terms xmlns="http://schemas.microsoft.com/office/infopath/2007/PartnerControls"/>
    </eeb73b7181944baca2aebc5bd796ba42>
    <l8b23dbf98c54d24859383a1d48973a9 xmlns="25212cfc-6dfb-483f-bbbd-1225bd4f4753">
      <Terms xmlns="http://schemas.microsoft.com/office/infopath/2007/PartnerControls"/>
    </l8b23dbf98c54d24859383a1d48973a9>
    <TaxCatchAll xmlns="25212cfc-6dfb-483f-bbbd-1225bd4f4753" xsi:nil="true"/>
    <mc8616cce3a34b8fb98620b0b4897bd8 xmlns="25212cfc-6dfb-483f-bbbd-1225bd4f4753">
      <Terms xmlns="http://schemas.microsoft.com/office/infopath/2007/PartnerControls"/>
    </mc8616cce3a34b8fb98620b0b4897bd8>
  </documentManagement>
</p:properties>
</file>

<file path=customXml/itemProps1.xml><?xml version="1.0" encoding="utf-8"?>
<ds:datastoreItem xmlns:ds="http://schemas.openxmlformats.org/officeDocument/2006/customXml" ds:itemID="{C048AFA1-84FE-411F-B5B7-E35CEEB2A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E81FC5-483E-4784-B860-20A4CA9845BC}"/>
</file>

<file path=customXml/itemProps3.xml><?xml version="1.0" encoding="utf-8"?>
<ds:datastoreItem xmlns:ds="http://schemas.openxmlformats.org/officeDocument/2006/customXml" ds:itemID="{E47FA269-4DF3-42EB-8209-39672670C139}"/>
</file>

<file path=customXml/itemProps4.xml><?xml version="1.0" encoding="utf-8"?>
<ds:datastoreItem xmlns:ds="http://schemas.openxmlformats.org/officeDocument/2006/customXml" ds:itemID="{B9F338EF-0743-42B3-8EBA-1E4F566228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Landesa</Company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Olson</dc:creator>
  <cp:lastModifiedBy>Lukasz Czerwinski</cp:lastModifiedBy>
  <cp:revision>4</cp:revision>
  <dcterms:created xsi:type="dcterms:W3CDTF">2018-06-07T21:48:00Z</dcterms:created>
  <dcterms:modified xsi:type="dcterms:W3CDTF">2018-06-07T21:48:00Z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0x01010067429CAFA27D21469092699C57AB4341</vt:lpwstr>
  </property>
</Properties>
</file>